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4C" w:rsidRPr="005A7425" w:rsidRDefault="005D0501">
      <w:pPr>
        <w:rPr>
          <w:rFonts w:ascii="Times New Roman" w:hAnsi="Times New Roman" w:cs="Times New Roman"/>
          <w:b/>
          <w:sz w:val="40"/>
          <w:szCs w:val="40"/>
        </w:rPr>
      </w:pPr>
      <w:r w:rsidRPr="005A7425">
        <w:rPr>
          <w:rFonts w:ascii="Times New Roman" w:hAnsi="Times New Roman" w:cs="Times New Roman"/>
          <w:b/>
          <w:sz w:val="40"/>
          <w:szCs w:val="40"/>
        </w:rPr>
        <w:t xml:space="preserve">Hit the ground running – </w:t>
      </w:r>
      <w:r w:rsidR="00452ED5" w:rsidRPr="005A7425">
        <w:rPr>
          <w:rFonts w:ascii="Times New Roman" w:hAnsi="Times New Roman" w:cs="Times New Roman"/>
          <w:b/>
          <w:sz w:val="40"/>
          <w:szCs w:val="40"/>
        </w:rPr>
        <w:t>Spanish</w:t>
      </w:r>
    </w:p>
    <w:p w:rsidR="005A7425" w:rsidRPr="005A7425" w:rsidRDefault="005A7425" w:rsidP="005A7425">
      <w:pPr>
        <w:rPr>
          <w:rFonts w:ascii="Copperplate Gothic Bold" w:hAnsi="Copperplate Gothic Bold"/>
          <w:b/>
          <w:sz w:val="40"/>
          <w:szCs w:val="40"/>
        </w:rPr>
      </w:pPr>
      <w:r w:rsidRPr="005A7425">
        <w:rPr>
          <w:rFonts w:ascii="Copperplate Gothic Bold" w:hAnsi="Copperplate Gothic Bold"/>
          <w:b/>
          <w:sz w:val="40"/>
          <w:szCs w:val="40"/>
        </w:rPr>
        <w:t>NAME……………………………….</w:t>
      </w:r>
    </w:p>
    <w:p w:rsidR="00A16F64" w:rsidRPr="005A7425" w:rsidRDefault="00A16F64" w:rsidP="00A16F64">
      <w:pPr>
        <w:jc w:val="both"/>
        <w:rPr>
          <w:rFonts w:ascii="Times New Roman" w:hAnsi="Times New Roman" w:cs="Times New Roman"/>
          <w:sz w:val="32"/>
          <w:szCs w:val="32"/>
        </w:rPr>
      </w:pPr>
      <w:r w:rsidRPr="005A7425">
        <w:rPr>
          <w:rFonts w:ascii="Times New Roman" w:hAnsi="Times New Roman" w:cs="Times New Roman"/>
          <w:sz w:val="32"/>
          <w:szCs w:val="32"/>
        </w:rPr>
        <w:t>Ideally</w:t>
      </w:r>
      <w:r w:rsidR="005A7425" w:rsidRPr="005A7425">
        <w:rPr>
          <w:rFonts w:ascii="Times New Roman" w:hAnsi="Times New Roman" w:cs="Times New Roman"/>
          <w:sz w:val="32"/>
          <w:szCs w:val="32"/>
        </w:rPr>
        <w:t>,</w:t>
      </w:r>
      <w:r w:rsidRPr="005A7425">
        <w:rPr>
          <w:rFonts w:ascii="Times New Roman" w:hAnsi="Times New Roman" w:cs="Times New Roman"/>
          <w:sz w:val="32"/>
          <w:szCs w:val="32"/>
        </w:rPr>
        <w:t xml:space="preserve"> you will have responded </w:t>
      </w:r>
      <w:r w:rsidR="005A7425">
        <w:rPr>
          <w:rFonts w:ascii="Times New Roman" w:hAnsi="Times New Roman" w:cs="Times New Roman"/>
          <w:sz w:val="32"/>
          <w:szCs w:val="32"/>
        </w:rPr>
        <w:t xml:space="preserve">already </w:t>
      </w:r>
      <w:r w:rsidRPr="005A7425">
        <w:rPr>
          <w:rFonts w:ascii="Times New Roman" w:hAnsi="Times New Roman" w:cs="Times New Roman"/>
          <w:sz w:val="32"/>
          <w:szCs w:val="32"/>
        </w:rPr>
        <w:t xml:space="preserve">to the majority of </w:t>
      </w:r>
      <w:r w:rsidRPr="005A7425">
        <w:rPr>
          <w:rFonts w:ascii="Times New Roman" w:hAnsi="Times New Roman" w:cs="Times New Roman"/>
          <w:i/>
          <w:sz w:val="32"/>
          <w:szCs w:val="32"/>
        </w:rPr>
        <w:t>GCSE Stretch and Challenge Listening</w:t>
      </w:r>
      <w:r w:rsidRPr="005A7425">
        <w:rPr>
          <w:rFonts w:ascii="Times New Roman" w:hAnsi="Times New Roman" w:cs="Times New Roman"/>
          <w:sz w:val="32"/>
          <w:szCs w:val="32"/>
        </w:rPr>
        <w:t xml:space="preserve"> tasks and the </w:t>
      </w:r>
      <w:r w:rsidRPr="005A7425">
        <w:rPr>
          <w:rFonts w:ascii="Times New Roman" w:hAnsi="Times New Roman" w:cs="Times New Roman"/>
          <w:i/>
          <w:sz w:val="32"/>
          <w:szCs w:val="32"/>
        </w:rPr>
        <w:t>G&amp;T reading</w:t>
      </w:r>
      <w:r w:rsidRPr="005A7425">
        <w:rPr>
          <w:rFonts w:ascii="Times New Roman" w:hAnsi="Times New Roman" w:cs="Times New Roman"/>
          <w:sz w:val="32"/>
          <w:szCs w:val="32"/>
        </w:rPr>
        <w:t xml:space="preserve"> tasks on the Year 11 </w:t>
      </w:r>
      <w:r w:rsidR="005A7425">
        <w:rPr>
          <w:rFonts w:ascii="Times New Roman" w:hAnsi="Times New Roman" w:cs="Times New Roman"/>
          <w:sz w:val="32"/>
          <w:szCs w:val="32"/>
        </w:rPr>
        <w:t xml:space="preserve">Spanish </w:t>
      </w:r>
      <w:r w:rsidRPr="005A7425">
        <w:rPr>
          <w:rFonts w:ascii="Times New Roman" w:hAnsi="Times New Roman" w:cs="Times New Roman"/>
          <w:sz w:val="32"/>
          <w:szCs w:val="32"/>
        </w:rPr>
        <w:t>web p</w:t>
      </w:r>
      <w:r w:rsidR="005A7425" w:rsidRPr="005A7425">
        <w:rPr>
          <w:rFonts w:ascii="Times New Roman" w:hAnsi="Times New Roman" w:cs="Times New Roman"/>
          <w:sz w:val="32"/>
          <w:szCs w:val="32"/>
        </w:rPr>
        <w:t>age. If not, complete at least five</w:t>
      </w:r>
      <w:r w:rsidRPr="005A7425">
        <w:rPr>
          <w:rFonts w:ascii="Times New Roman" w:hAnsi="Times New Roman" w:cs="Times New Roman"/>
          <w:sz w:val="32"/>
          <w:szCs w:val="32"/>
        </w:rPr>
        <w:t xml:space="preserve"> of each of these before you attempt the AS listening and reading tasks below.</w:t>
      </w:r>
    </w:p>
    <w:p w:rsidR="005A7425" w:rsidRPr="005A7425" w:rsidRDefault="005A7425" w:rsidP="005A7425">
      <w:pPr>
        <w:rPr>
          <w:rFonts w:ascii="Copperplate Gothic Bold" w:hAnsi="Copperplate Gothic Bold"/>
          <w:sz w:val="32"/>
          <w:szCs w:val="32"/>
        </w:rPr>
      </w:pPr>
    </w:p>
    <w:p w:rsidR="005A7425" w:rsidRPr="005A7425" w:rsidRDefault="005A7425" w:rsidP="005A7425">
      <w:pPr>
        <w:rPr>
          <w:rFonts w:ascii="Copperplate Gothic Bold" w:hAnsi="Copperplate Gothic Bold"/>
          <w:b/>
          <w:sz w:val="40"/>
          <w:szCs w:val="40"/>
        </w:rPr>
      </w:pPr>
      <w:r w:rsidRPr="005A7425">
        <w:rPr>
          <w:rFonts w:ascii="Copperplate Gothic Bold" w:hAnsi="Copperplate Gothic Bold"/>
          <w:b/>
          <w:sz w:val="40"/>
          <w:szCs w:val="40"/>
        </w:rPr>
        <w:t>AS READING AND LISTENING TIMETABLE</w:t>
      </w:r>
      <w:r w:rsidR="00FD7BF9">
        <w:rPr>
          <w:rFonts w:ascii="Copperplate Gothic Bold" w:hAnsi="Copperplate Gothic Bold"/>
          <w:b/>
          <w:sz w:val="40"/>
          <w:szCs w:val="40"/>
        </w:rPr>
        <w:t xml:space="preserve"> 2022 -2023</w:t>
      </w:r>
    </w:p>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GOOD PERFORMANCE = REPETITION + REALISM + REFLECTION</w:t>
      </w:r>
    </w:p>
    <w:p w:rsidR="005A7425" w:rsidRDefault="005A7425" w:rsidP="005A7425">
      <w:pPr>
        <w:jc w:val="both"/>
        <w:rPr>
          <w:rFonts w:ascii="Times New Roman" w:hAnsi="Times New Roman" w:cs="Times New Roman"/>
          <w:sz w:val="32"/>
          <w:szCs w:val="32"/>
        </w:rPr>
      </w:pPr>
      <w:r w:rsidRPr="005A7425">
        <w:rPr>
          <w:rFonts w:ascii="Times New Roman" w:hAnsi="Times New Roman" w:cs="Times New Roman"/>
          <w:sz w:val="32"/>
          <w:szCs w:val="32"/>
        </w:rPr>
        <w:t xml:space="preserve">You will find all papers and listening tracks at </w:t>
      </w:r>
      <w:r w:rsidRPr="0034456C">
        <w:rPr>
          <w:rFonts w:ascii="Times New Roman" w:hAnsi="Times New Roman" w:cs="Times New Roman"/>
          <w:b/>
          <w:sz w:val="32"/>
          <w:szCs w:val="32"/>
        </w:rPr>
        <w:t>VLE/Spanish/Year12</w:t>
      </w:r>
      <w:r w:rsidR="0034456C" w:rsidRPr="0034456C">
        <w:rPr>
          <w:rFonts w:ascii="Times New Roman" w:hAnsi="Times New Roman" w:cs="Times New Roman"/>
          <w:b/>
          <w:sz w:val="32"/>
          <w:szCs w:val="32"/>
        </w:rPr>
        <w:t xml:space="preserve">/ </w:t>
      </w:r>
      <w:proofErr w:type="spellStart"/>
      <w:r w:rsidR="0034456C" w:rsidRPr="0034456C">
        <w:rPr>
          <w:rFonts w:ascii="Times New Roman" w:hAnsi="Times New Roman" w:cs="Times New Roman"/>
          <w:b/>
          <w:sz w:val="32"/>
          <w:szCs w:val="32"/>
        </w:rPr>
        <w:t>Lectura</w:t>
      </w:r>
      <w:proofErr w:type="spellEnd"/>
      <w:r w:rsidR="0034456C" w:rsidRPr="0034456C">
        <w:rPr>
          <w:rFonts w:ascii="Times New Roman" w:hAnsi="Times New Roman" w:cs="Times New Roman"/>
          <w:b/>
          <w:sz w:val="32"/>
          <w:szCs w:val="32"/>
        </w:rPr>
        <w:t xml:space="preserve">/ </w:t>
      </w:r>
      <w:proofErr w:type="spellStart"/>
      <w:r w:rsidR="0034456C" w:rsidRPr="0034456C">
        <w:rPr>
          <w:rFonts w:ascii="Times New Roman" w:hAnsi="Times New Roman" w:cs="Times New Roman"/>
          <w:b/>
          <w:sz w:val="32"/>
          <w:szCs w:val="32"/>
        </w:rPr>
        <w:t>Escucha</w:t>
      </w:r>
      <w:proofErr w:type="spellEnd"/>
      <w:r w:rsidRPr="005A7425">
        <w:rPr>
          <w:rFonts w:ascii="Times New Roman" w:hAnsi="Times New Roman" w:cs="Times New Roman"/>
          <w:sz w:val="32"/>
          <w:szCs w:val="32"/>
        </w:rPr>
        <w:t xml:space="preserve">. </w:t>
      </w:r>
      <w:r w:rsidR="00C94FCF">
        <w:rPr>
          <w:rFonts w:ascii="Times New Roman" w:hAnsi="Times New Roman" w:cs="Times New Roman"/>
          <w:sz w:val="32"/>
          <w:szCs w:val="32"/>
        </w:rPr>
        <w:t>(</w:t>
      </w:r>
      <w:proofErr w:type="spellStart"/>
      <w:r w:rsidR="00C94FCF">
        <w:rPr>
          <w:rFonts w:ascii="Times New Roman" w:hAnsi="Times New Roman" w:cs="Times New Roman"/>
          <w:sz w:val="32"/>
          <w:szCs w:val="32"/>
        </w:rPr>
        <w:t>N.b.</w:t>
      </w:r>
      <w:proofErr w:type="spellEnd"/>
      <w:r w:rsidR="00C94FCF">
        <w:rPr>
          <w:rFonts w:ascii="Times New Roman" w:hAnsi="Times New Roman" w:cs="Times New Roman"/>
          <w:sz w:val="32"/>
          <w:szCs w:val="32"/>
        </w:rPr>
        <w:t xml:space="preserve"> The listening exercises </w:t>
      </w:r>
      <w:proofErr w:type="gramStart"/>
      <w:r w:rsidR="00C94FCF">
        <w:rPr>
          <w:rFonts w:ascii="Times New Roman" w:hAnsi="Times New Roman" w:cs="Times New Roman"/>
          <w:sz w:val="32"/>
          <w:szCs w:val="32"/>
        </w:rPr>
        <w:t>are arranged</w:t>
      </w:r>
      <w:proofErr w:type="gramEnd"/>
      <w:r w:rsidR="00C94FCF">
        <w:rPr>
          <w:rFonts w:ascii="Times New Roman" w:hAnsi="Times New Roman" w:cs="Times New Roman"/>
          <w:sz w:val="32"/>
          <w:szCs w:val="32"/>
        </w:rPr>
        <w:t xml:space="preserve"> so that you do the easier ones first, and are not in chronological order). </w:t>
      </w:r>
      <w:r w:rsidR="00FD7BF9">
        <w:rPr>
          <w:rFonts w:ascii="Times New Roman" w:hAnsi="Times New Roman" w:cs="Times New Roman"/>
          <w:sz w:val="32"/>
          <w:szCs w:val="32"/>
        </w:rPr>
        <w:t xml:space="preserve">Please copy this to your Spanish </w:t>
      </w:r>
      <w:r w:rsidR="00FD7BF9" w:rsidRPr="00FD7BF9">
        <w:rPr>
          <w:rFonts w:ascii="Times New Roman" w:hAnsi="Times New Roman" w:cs="Times New Roman"/>
          <w:b/>
          <w:color w:val="7030A0"/>
          <w:sz w:val="32"/>
          <w:szCs w:val="32"/>
        </w:rPr>
        <w:t xml:space="preserve">One Note </w:t>
      </w:r>
      <w:r w:rsidR="00FD7BF9">
        <w:rPr>
          <w:rFonts w:ascii="Times New Roman" w:hAnsi="Times New Roman" w:cs="Times New Roman"/>
          <w:sz w:val="32"/>
          <w:szCs w:val="32"/>
        </w:rPr>
        <w:t>account and re</w:t>
      </w:r>
      <w:r w:rsidRPr="005A7425">
        <w:rPr>
          <w:rFonts w:ascii="Times New Roman" w:hAnsi="Times New Roman" w:cs="Times New Roman"/>
          <w:sz w:val="32"/>
          <w:szCs w:val="32"/>
        </w:rPr>
        <w:t xml:space="preserve">cord your marks here. Careful reflection on our comments and your performance will identify where to focus your efforts in future papers. </w:t>
      </w:r>
      <w:r w:rsidR="00C94FCF">
        <w:rPr>
          <w:rFonts w:ascii="Times New Roman" w:hAnsi="Times New Roman" w:cs="Times New Roman"/>
          <w:sz w:val="32"/>
          <w:szCs w:val="32"/>
        </w:rPr>
        <w:t xml:space="preserve">The </w:t>
      </w:r>
      <w:r w:rsidR="00C94FCF" w:rsidRPr="00C94FCF">
        <w:rPr>
          <w:rFonts w:ascii="Times New Roman" w:hAnsi="Times New Roman" w:cs="Times New Roman"/>
          <w:b/>
          <w:i/>
          <w:color w:val="00B050"/>
          <w:sz w:val="32"/>
          <w:szCs w:val="32"/>
          <w:u w:val="single"/>
        </w:rPr>
        <w:t>Extended Learning</w:t>
      </w:r>
      <w:r w:rsidR="00C94FCF" w:rsidRPr="00C94FCF">
        <w:rPr>
          <w:rFonts w:ascii="Times New Roman" w:hAnsi="Times New Roman" w:cs="Times New Roman"/>
          <w:color w:val="00B050"/>
          <w:sz w:val="32"/>
          <w:szCs w:val="32"/>
        </w:rPr>
        <w:t xml:space="preserve"> </w:t>
      </w:r>
      <w:r w:rsidR="00C94FCF">
        <w:rPr>
          <w:rFonts w:ascii="Times New Roman" w:hAnsi="Times New Roman" w:cs="Times New Roman"/>
          <w:sz w:val="32"/>
          <w:szCs w:val="32"/>
        </w:rPr>
        <w:t>grade on your Individual Progress Report directly correlates to your completion and handing in on time of these activities to Mr Smith, since this will be in addition to weekly homework.</w:t>
      </w:r>
    </w:p>
    <w:p w:rsidR="00C94FCF" w:rsidRDefault="00C94FCF" w:rsidP="005A7425">
      <w:pPr>
        <w:jc w:val="both"/>
        <w:rPr>
          <w:rFonts w:ascii="Times New Roman" w:hAnsi="Times New Roman" w:cs="Times New Roman"/>
          <w:sz w:val="32"/>
          <w:szCs w:val="32"/>
        </w:rPr>
      </w:pPr>
    </w:p>
    <w:p w:rsidR="00C94FCF" w:rsidRDefault="00C94FCF" w:rsidP="005A7425">
      <w:pPr>
        <w:jc w:val="both"/>
        <w:rPr>
          <w:rFonts w:ascii="Times New Roman" w:hAnsi="Times New Roman" w:cs="Times New Roman"/>
          <w:sz w:val="32"/>
          <w:szCs w:val="32"/>
        </w:rPr>
      </w:pPr>
    </w:p>
    <w:p w:rsidR="00C94FCF" w:rsidRPr="005A7425" w:rsidRDefault="00C94FCF" w:rsidP="005A7425">
      <w:pPr>
        <w:jc w:val="both"/>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2685"/>
        <w:gridCol w:w="1753"/>
        <w:gridCol w:w="2184"/>
        <w:gridCol w:w="2003"/>
        <w:gridCol w:w="1839"/>
        <w:gridCol w:w="1698"/>
        <w:gridCol w:w="1698"/>
      </w:tblGrid>
      <w:tr w:rsidR="005A7425" w:rsidRPr="005A7425" w:rsidTr="00933DD6">
        <w:trPr>
          <w:trHeight w:val="703"/>
        </w:trPr>
        <w:tc>
          <w:tcPr>
            <w:tcW w:w="2685" w:type="dxa"/>
          </w:tcPr>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Reading Series</w:t>
            </w:r>
          </w:p>
        </w:tc>
        <w:tc>
          <w:tcPr>
            <w:tcW w:w="1753" w:type="dxa"/>
          </w:tcPr>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Handed in</w:t>
            </w:r>
          </w:p>
        </w:tc>
        <w:tc>
          <w:tcPr>
            <w:tcW w:w="2184" w:type="dxa"/>
          </w:tcPr>
          <w:p w:rsidR="005A7425" w:rsidRPr="005A7425" w:rsidRDefault="00723D6D" w:rsidP="005A7425">
            <w:pPr>
              <w:rPr>
                <w:rFonts w:ascii="Times New Roman" w:hAnsi="Times New Roman" w:cs="Times New Roman"/>
                <w:b/>
                <w:sz w:val="32"/>
                <w:szCs w:val="32"/>
              </w:rPr>
            </w:pPr>
            <w:r>
              <w:rPr>
                <w:rFonts w:ascii="Times New Roman" w:hAnsi="Times New Roman" w:cs="Times New Roman"/>
                <w:b/>
                <w:sz w:val="32"/>
                <w:szCs w:val="32"/>
              </w:rPr>
              <w:t>Reading mark</w:t>
            </w:r>
          </w:p>
        </w:tc>
        <w:tc>
          <w:tcPr>
            <w:tcW w:w="2003" w:type="dxa"/>
          </w:tcPr>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Listening series</w:t>
            </w:r>
          </w:p>
        </w:tc>
        <w:tc>
          <w:tcPr>
            <w:tcW w:w="1839" w:type="dxa"/>
          </w:tcPr>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Handed in</w:t>
            </w:r>
          </w:p>
        </w:tc>
        <w:tc>
          <w:tcPr>
            <w:tcW w:w="1698" w:type="dxa"/>
          </w:tcPr>
          <w:p w:rsidR="005A7425" w:rsidRPr="005A7425" w:rsidRDefault="005A7425" w:rsidP="00723D6D">
            <w:pPr>
              <w:rPr>
                <w:rFonts w:ascii="Times New Roman" w:hAnsi="Times New Roman" w:cs="Times New Roman"/>
                <w:b/>
                <w:sz w:val="32"/>
                <w:szCs w:val="32"/>
              </w:rPr>
            </w:pPr>
            <w:r w:rsidRPr="005A7425">
              <w:rPr>
                <w:rFonts w:ascii="Times New Roman" w:hAnsi="Times New Roman" w:cs="Times New Roman"/>
                <w:b/>
                <w:sz w:val="32"/>
                <w:szCs w:val="32"/>
              </w:rPr>
              <w:t xml:space="preserve">Listening </w:t>
            </w:r>
            <w:r w:rsidR="00723D6D">
              <w:rPr>
                <w:rFonts w:ascii="Times New Roman" w:hAnsi="Times New Roman" w:cs="Times New Roman"/>
                <w:b/>
                <w:sz w:val="32"/>
                <w:szCs w:val="32"/>
              </w:rPr>
              <w:t>mark</w:t>
            </w:r>
          </w:p>
        </w:tc>
        <w:tc>
          <w:tcPr>
            <w:tcW w:w="1698" w:type="dxa"/>
          </w:tcPr>
          <w:p w:rsidR="005A7425" w:rsidRPr="005A7425" w:rsidRDefault="005A7425" w:rsidP="005A7425">
            <w:pPr>
              <w:rPr>
                <w:rFonts w:ascii="Times New Roman" w:hAnsi="Times New Roman" w:cs="Times New Roman"/>
                <w:b/>
                <w:sz w:val="32"/>
                <w:szCs w:val="32"/>
              </w:rPr>
            </w:pPr>
            <w:r w:rsidRPr="005A7425">
              <w:rPr>
                <w:rFonts w:ascii="Times New Roman" w:hAnsi="Times New Roman" w:cs="Times New Roman"/>
                <w:b/>
                <w:sz w:val="32"/>
                <w:szCs w:val="32"/>
              </w:rPr>
              <w:t>Due date</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 La evolución de las actitudes con respecto al matrimonio civil y católico </w:t>
            </w:r>
          </w:p>
        </w:tc>
        <w:tc>
          <w:tcPr>
            <w:tcW w:w="1753" w:type="dxa"/>
          </w:tcPr>
          <w:p w:rsidR="005A7425" w:rsidRPr="0034456C" w:rsidRDefault="005A7425" w:rsidP="005A7425">
            <w:pPr>
              <w:rPr>
                <w:rFonts w:ascii="Times New Roman" w:hAnsi="Times New Roman" w:cs="Times New Roman"/>
                <w:b/>
                <w:sz w:val="24"/>
                <w:szCs w:val="24"/>
                <w:lang w:val="es-ES"/>
              </w:rPr>
            </w:pPr>
          </w:p>
        </w:tc>
        <w:tc>
          <w:tcPr>
            <w:tcW w:w="2184" w:type="dxa"/>
          </w:tcPr>
          <w:p w:rsidR="005A7425" w:rsidRPr="0034456C"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sz w:val="24"/>
                <w:szCs w:val="24"/>
                <w:lang w:val="es-ES"/>
              </w:rPr>
            </w:pPr>
            <w:r w:rsidRPr="005A7425">
              <w:rPr>
                <w:sz w:val="24"/>
                <w:szCs w:val="24"/>
                <w:lang w:val="es-ES"/>
              </w:rPr>
              <w:t>Las presentadoras más famosas y su influencia en la sociedad</w:t>
            </w:r>
          </w:p>
          <w:p w:rsidR="005A7425" w:rsidRDefault="005A7425" w:rsidP="005A7425">
            <w:pPr>
              <w:rPr>
                <w:rFonts w:ascii="Times New Roman" w:hAnsi="Times New Roman" w:cs="Times New Roman"/>
                <w:b/>
                <w:sz w:val="24"/>
                <w:szCs w:val="24"/>
                <w:lang w:val="es-ES"/>
              </w:rPr>
            </w:pPr>
          </w:p>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9/9/22</w:t>
            </w:r>
          </w:p>
        </w:tc>
      </w:tr>
      <w:tr w:rsidR="005A7425" w:rsidRPr="005A7425" w:rsidTr="00933DD6">
        <w:trPr>
          <w:trHeight w:val="333"/>
        </w:trPr>
        <w:tc>
          <w:tcPr>
            <w:tcW w:w="2685" w:type="dxa"/>
          </w:tcPr>
          <w:p w:rsidR="005A7425" w:rsidRPr="005A7425" w:rsidRDefault="005A7425" w:rsidP="005A7425">
            <w:pPr>
              <w:jc w:val="both"/>
              <w:rPr>
                <w:sz w:val="24"/>
                <w:szCs w:val="24"/>
                <w:lang w:val="es-ES"/>
              </w:rPr>
            </w:pPr>
            <w:r w:rsidRPr="005A7425">
              <w:rPr>
                <w:sz w:val="24"/>
                <w:szCs w:val="24"/>
                <w:lang w:val="es-ES"/>
              </w:rPr>
              <w:t xml:space="preserve">2. Texto literario: La casa de Bernarda Alba </w:t>
            </w:r>
          </w:p>
          <w:p w:rsidR="005A7425" w:rsidRPr="005A7425" w:rsidRDefault="005A7425" w:rsidP="005A7425">
            <w:pPr>
              <w:jc w:val="both"/>
              <w:rPr>
                <w:sz w:val="24"/>
                <w:szCs w:val="24"/>
                <w:lang w:val="es-ES"/>
              </w:rPr>
            </w:pPr>
          </w:p>
          <w:p w:rsidR="005A7425" w:rsidRPr="005A7425" w:rsidRDefault="005A7425" w:rsidP="005A7425">
            <w:pPr>
              <w:jc w:val="both"/>
              <w:rPr>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r w:rsidRPr="005A7425">
              <w:rPr>
                <w:sz w:val="24"/>
                <w:szCs w:val="24"/>
                <w:lang w:val="es-ES"/>
              </w:rPr>
              <w:t>El Ministerio del Tiempo, una serie de éxito</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9/9/22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3. El cambio en la estructura familiar El mundo laboral </w:t>
            </w:r>
          </w:p>
          <w:p w:rsidR="005A7425" w:rsidRPr="005A7425" w:rsidRDefault="005A7425" w:rsidP="005A7425">
            <w:pPr>
              <w:rPr>
                <w:rFonts w:ascii="Times New Roman" w:hAnsi="Times New Roman" w:cs="Times New Roman"/>
                <w:b/>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sz w:val="24"/>
                <w:szCs w:val="24"/>
                <w:lang w:val="es-ES"/>
              </w:rPr>
            </w:pPr>
            <w:r w:rsidRPr="005A7425">
              <w:rPr>
                <w:sz w:val="24"/>
                <w:szCs w:val="24"/>
                <w:lang w:val="es-ES"/>
              </w:rPr>
              <w:t xml:space="preserve">Truman, mejor película en los premios del cine español </w:t>
            </w:r>
          </w:p>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9/9/22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4. La brecha salarial entre hombres y mujeres </w:t>
            </w:r>
          </w:p>
          <w:p w:rsidR="005A7425" w:rsidRPr="005A7425" w:rsidRDefault="005A7425" w:rsidP="005A7425">
            <w:pPr>
              <w:jc w:val="both"/>
              <w:rPr>
                <w:sz w:val="24"/>
                <w:szCs w:val="24"/>
                <w:lang w:val="es-ES"/>
              </w:rPr>
            </w:pPr>
          </w:p>
          <w:p w:rsidR="005A7425" w:rsidRPr="005A7425" w:rsidRDefault="005A7425" w:rsidP="005A7425">
            <w:pPr>
              <w:rPr>
                <w:rFonts w:ascii="Times New Roman" w:hAnsi="Times New Roman" w:cs="Times New Roman"/>
                <w:b/>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r w:rsidRPr="005A7425">
              <w:rPr>
                <w:sz w:val="24"/>
                <w:szCs w:val="24"/>
                <w:lang w:val="es-ES"/>
              </w:rPr>
              <w:t>Alaska y Mario Vaquerizo, una pareja de famosos</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16/9/22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5. Discriminación de la mujer por el embarazo </w:t>
            </w:r>
          </w:p>
          <w:p w:rsidR="005A7425" w:rsidRPr="005A7425" w:rsidRDefault="005A7425" w:rsidP="005A7425">
            <w:pPr>
              <w:rPr>
                <w:rFonts w:ascii="Times New Roman" w:hAnsi="Times New Roman" w:cs="Times New Roman"/>
                <w:b/>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roofErr w:type="spellStart"/>
            <w:r w:rsidRPr="005A7425">
              <w:rPr>
                <w:sz w:val="24"/>
                <w:szCs w:val="24"/>
              </w:rPr>
              <w:t>Más</w:t>
            </w:r>
            <w:proofErr w:type="spellEnd"/>
            <w:r w:rsidRPr="005A7425">
              <w:rPr>
                <w:sz w:val="24"/>
                <w:szCs w:val="24"/>
              </w:rPr>
              <w:t xml:space="preserve"> </w:t>
            </w:r>
            <w:proofErr w:type="spellStart"/>
            <w:r w:rsidRPr="005A7425">
              <w:rPr>
                <w:sz w:val="24"/>
                <w:szCs w:val="24"/>
              </w:rPr>
              <w:t>mujeres</w:t>
            </w:r>
            <w:proofErr w:type="spellEnd"/>
            <w:r w:rsidRPr="005A7425">
              <w:rPr>
                <w:sz w:val="24"/>
                <w:szCs w:val="24"/>
              </w:rPr>
              <w:t xml:space="preserve"> </w:t>
            </w:r>
            <w:proofErr w:type="spellStart"/>
            <w:r w:rsidRPr="005A7425">
              <w:rPr>
                <w:sz w:val="24"/>
                <w:szCs w:val="24"/>
              </w:rPr>
              <w:t>alcaldesas</w:t>
            </w:r>
            <w:proofErr w:type="spellEnd"/>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30/9/22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6. Jóvenes españoles en Londres: la generación perdida El impacto turístico en España</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7/10/22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7. Las aplicaciones relacionadas con el turismo en España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r w:rsidRPr="005A7425">
              <w:rPr>
                <w:sz w:val="24"/>
                <w:szCs w:val="24"/>
                <w:lang w:val="es-ES"/>
              </w:rPr>
              <w:t>Las mexicanas luchan contra el acoso callejero</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14/10/22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8. El impacto </w:t>
            </w:r>
            <w:proofErr w:type="spellStart"/>
            <w:r w:rsidRPr="005A7425">
              <w:rPr>
                <w:sz w:val="24"/>
                <w:szCs w:val="24"/>
                <w:lang w:val="es-ES"/>
              </w:rPr>
              <w:t>socioambiental</w:t>
            </w:r>
            <w:proofErr w:type="spellEnd"/>
            <w:r w:rsidRPr="005A7425">
              <w:rPr>
                <w:sz w:val="24"/>
                <w:szCs w:val="24"/>
                <w:lang w:val="es-ES"/>
              </w:rPr>
              <w:t xml:space="preserve"> del turismo en Benidorm</w:t>
            </w:r>
          </w:p>
          <w:p w:rsidR="005A7425" w:rsidRPr="005A7425" w:rsidRDefault="005A7425" w:rsidP="005A7425">
            <w:pPr>
              <w:jc w:val="both"/>
              <w:rPr>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21/10/22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9. Las Fallas de Valencia La música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tabs>
                <w:tab w:val="left" w:pos="234"/>
              </w:tabs>
              <w:rPr>
                <w:rFonts w:ascii="Times New Roman" w:hAnsi="Times New Roman" w:cs="Times New Roman"/>
                <w:b/>
                <w:sz w:val="24"/>
                <w:szCs w:val="24"/>
                <w:lang w:val="es-ES"/>
              </w:rPr>
            </w:pPr>
            <w:r w:rsidRPr="005A7425">
              <w:rPr>
                <w:sz w:val="24"/>
                <w:szCs w:val="24"/>
                <w:lang w:val="es-ES"/>
              </w:rPr>
              <w:t xml:space="preserve">Los grupos políticos y su éxito en las redes sociales en las elecciones </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4922AF">
            <w:pPr>
              <w:rPr>
                <w:rFonts w:ascii="Times New Roman" w:hAnsi="Times New Roman" w:cs="Times New Roman"/>
                <w:b/>
                <w:sz w:val="32"/>
                <w:szCs w:val="32"/>
              </w:rPr>
            </w:pPr>
            <w:r>
              <w:rPr>
                <w:rFonts w:ascii="Times New Roman" w:hAnsi="Times New Roman" w:cs="Times New Roman"/>
                <w:b/>
                <w:sz w:val="32"/>
                <w:szCs w:val="32"/>
              </w:rPr>
              <w:t>4/11/22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10. El éxito de una cantante colombiana: Shakira </w:t>
            </w:r>
          </w:p>
          <w:p w:rsidR="005A7425" w:rsidRPr="005A7425" w:rsidRDefault="005A7425" w:rsidP="005A7425">
            <w:pPr>
              <w:jc w:val="both"/>
              <w:rPr>
                <w:sz w:val="24"/>
                <w:szCs w:val="24"/>
                <w:lang w:val="es-ES"/>
              </w:rPr>
            </w:pP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rPr>
            </w:pPr>
            <w:r>
              <w:rPr>
                <w:rFonts w:ascii="Times New Roman" w:hAnsi="Times New Roman" w:cs="Times New Roman"/>
                <w:b/>
                <w:sz w:val="32"/>
                <w:szCs w:val="32"/>
              </w:rPr>
              <w:t>11/11/22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11. Los programas musicales que más triunfan en la televisión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tabs>
                <w:tab w:val="left" w:pos="385"/>
              </w:tabs>
              <w:rPr>
                <w:rFonts w:ascii="Times New Roman" w:hAnsi="Times New Roman" w:cs="Times New Roman"/>
                <w:b/>
                <w:sz w:val="24"/>
                <w:szCs w:val="24"/>
                <w:lang w:val="es-ES"/>
              </w:rPr>
            </w:pPr>
            <w:r w:rsidRPr="005A7425">
              <w:rPr>
                <w:sz w:val="24"/>
                <w:szCs w:val="24"/>
                <w:lang w:val="es-ES"/>
              </w:rPr>
              <w:t>Los festivales de cine de España</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18</w:t>
            </w:r>
            <w:r w:rsidR="00BC4F4C">
              <w:rPr>
                <w:rFonts w:ascii="Times New Roman" w:hAnsi="Times New Roman" w:cs="Times New Roman"/>
                <w:b/>
                <w:sz w:val="32"/>
                <w:szCs w:val="32"/>
                <w:lang w:val="es-ES"/>
              </w:rPr>
              <w:t>/11</w:t>
            </w:r>
            <w:r>
              <w:rPr>
                <w:rFonts w:ascii="Times New Roman" w:hAnsi="Times New Roman" w:cs="Times New Roman"/>
                <w:b/>
                <w:sz w:val="32"/>
                <w:szCs w:val="32"/>
                <w:lang w:val="es-ES"/>
              </w:rPr>
              <w:t>/22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12. La música del Festival Internacional de </w:t>
            </w:r>
            <w:proofErr w:type="spellStart"/>
            <w:r w:rsidRPr="005A7425">
              <w:rPr>
                <w:sz w:val="24"/>
                <w:szCs w:val="24"/>
                <w:lang w:val="es-ES"/>
              </w:rPr>
              <w:t>Benicàssim</w:t>
            </w:r>
            <w:proofErr w:type="spellEnd"/>
            <w:r w:rsidRPr="005A7425">
              <w:rPr>
                <w:sz w:val="24"/>
                <w:szCs w:val="24"/>
                <w:lang w:val="es-ES"/>
              </w:rPr>
              <w:t xml:space="preserve"> Los medios de comunicación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r w:rsidRPr="005A7425">
              <w:rPr>
                <w:sz w:val="24"/>
                <w:szCs w:val="24"/>
                <w:lang w:val="es-ES"/>
              </w:rPr>
              <w:t xml:space="preserve">¿Eres un moderno? El postureo en las redes sociales </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25</w:t>
            </w:r>
            <w:r w:rsidR="00BC4F4C">
              <w:rPr>
                <w:rFonts w:ascii="Times New Roman" w:hAnsi="Times New Roman" w:cs="Times New Roman"/>
                <w:b/>
                <w:sz w:val="32"/>
                <w:szCs w:val="32"/>
                <w:lang w:val="es-ES"/>
              </w:rPr>
              <w:t>/11</w:t>
            </w:r>
            <w:r>
              <w:rPr>
                <w:rFonts w:ascii="Times New Roman" w:hAnsi="Times New Roman" w:cs="Times New Roman"/>
                <w:b/>
                <w:sz w:val="32"/>
                <w:szCs w:val="32"/>
                <w:lang w:val="es-ES"/>
              </w:rPr>
              <w:t>/22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13. Revelación de casos de corrupción en el periódico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r w:rsidRPr="005A7425">
              <w:rPr>
                <w:sz w:val="24"/>
                <w:szCs w:val="24"/>
                <w:lang w:val="es-ES"/>
              </w:rPr>
              <w:t>Baja maternal y paternal. ¿Tiempo suficiente para cuidar a un bebé?</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2</w:t>
            </w:r>
            <w:r w:rsidR="00BC4F4C">
              <w:rPr>
                <w:rFonts w:ascii="Times New Roman" w:hAnsi="Times New Roman" w:cs="Times New Roman"/>
                <w:b/>
                <w:sz w:val="32"/>
                <w:szCs w:val="32"/>
                <w:lang w:val="es-ES"/>
              </w:rPr>
              <w:t>/12</w:t>
            </w:r>
            <w:r>
              <w:rPr>
                <w:rFonts w:ascii="Times New Roman" w:hAnsi="Times New Roman" w:cs="Times New Roman"/>
                <w:b/>
                <w:sz w:val="32"/>
                <w:szCs w:val="32"/>
                <w:lang w:val="es-ES"/>
              </w:rPr>
              <w:t>/22</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14. Las telenovelas más vistas de Hispanoamérica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723D6D">
            <w:pPr>
              <w:rPr>
                <w:rFonts w:ascii="Times New Roman" w:hAnsi="Times New Roman" w:cs="Times New Roman"/>
                <w:b/>
                <w:sz w:val="32"/>
                <w:szCs w:val="32"/>
                <w:lang w:val="es-ES"/>
              </w:rPr>
            </w:pPr>
            <w:r>
              <w:rPr>
                <w:rFonts w:ascii="Times New Roman" w:hAnsi="Times New Roman" w:cs="Times New Roman"/>
                <w:b/>
                <w:sz w:val="32"/>
                <w:szCs w:val="32"/>
                <w:lang w:val="es-ES"/>
              </w:rPr>
              <w:t>6</w:t>
            </w:r>
            <w:r w:rsidR="00CB412E">
              <w:rPr>
                <w:rFonts w:ascii="Times New Roman" w:hAnsi="Times New Roman" w:cs="Times New Roman"/>
                <w:b/>
                <w:sz w:val="32"/>
                <w:szCs w:val="32"/>
                <w:lang w:val="es-ES"/>
              </w:rPr>
              <w:t>/1/</w:t>
            </w:r>
            <w:r>
              <w:rPr>
                <w:rFonts w:ascii="Times New Roman" w:hAnsi="Times New Roman" w:cs="Times New Roman"/>
                <w:b/>
                <w:sz w:val="32"/>
                <w:szCs w:val="32"/>
                <w:lang w:val="es-ES"/>
              </w:rPr>
              <w:t>23</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15. La era digital: información de actualidad en Internet Los festivales y las tradiciones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roofErr w:type="spellStart"/>
            <w:r w:rsidRPr="005A7425">
              <w:rPr>
                <w:sz w:val="24"/>
                <w:szCs w:val="24"/>
              </w:rPr>
              <w:t>Jóvenes</w:t>
            </w:r>
            <w:proofErr w:type="spellEnd"/>
            <w:r w:rsidRPr="005A7425">
              <w:rPr>
                <w:sz w:val="24"/>
                <w:szCs w:val="24"/>
              </w:rPr>
              <w:t xml:space="preserve"> sin </w:t>
            </w:r>
            <w:proofErr w:type="spellStart"/>
            <w:r w:rsidRPr="005A7425">
              <w:rPr>
                <w:sz w:val="24"/>
                <w:szCs w:val="24"/>
              </w:rPr>
              <w:t>oportunidades</w:t>
            </w:r>
            <w:proofErr w:type="spellEnd"/>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13/1/23</w:t>
            </w:r>
          </w:p>
        </w:tc>
      </w:tr>
      <w:tr w:rsidR="005A7425" w:rsidRPr="005A7425" w:rsidTr="00933DD6">
        <w:trPr>
          <w:trHeight w:val="351"/>
        </w:trPr>
        <w:tc>
          <w:tcPr>
            <w:tcW w:w="2685" w:type="dxa"/>
          </w:tcPr>
          <w:p w:rsidR="005A7425" w:rsidRPr="005A7425" w:rsidRDefault="005F4780" w:rsidP="005A7425">
            <w:pPr>
              <w:jc w:val="both"/>
              <w:rPr>
                <w:sz w:val="24"/>
                <w:szCs w:val="24"/>
                <w:lang w:val="es-ES"/>
              </w:rPr>
            </w:pPr>
            <w:r>
              <w:rPr>
                <w:sz w:val="24"/>
                <w:szCs w:val="24"/>
                <w:lang w:val="es-ES"/>
              </w:rPr>
              <w:t>16</w:t>
            </w:r>
            <w:r w:rsidR="005A7425" w:rsidRPr="005A7425">
              <w:rPr>
                <w:sz w:val="24"/>
                <w:szCs w:val="24"/>
                <w:lang w:val="es-ES"/>
              </w:rPr>
              <w:t xml:space="preserve">. La Feria de Abril de Sevilla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20/1/23</w:t>
            </w:r>
          </w:p>
        </w:tc>
      </w:tr>
      <w:tr w:rsidR="005A7425" w:rsidRPr="005A7425" w:rsidTr="00933DD6">
        <w:trPr>
          <w:trHeight w:val="351"/>
        </w:trPr>
        <w:tc>
          <w:tcPr>
            <w:tcW w:w="2685" w:type="dxa"/>
          </w:tcPr>
          <w:p w:rsidR="005A7425" w:rsidRPr="005A7425" w:rsidRDefault="005A7425" w:rsidP="005A7425">
            <w:pPr>
              <w:jc w:val="both"/>
              <w:rPr>
                <w:sz w:val="24"/>
                <w:szCs w:val="24"/>
                <w:lang w:val="es-ES"/>
              </w:rPr>
            </w:pPr>
            <w:r w:rsidRPr="005A7425">
              <w:rPr>
                <w:sz w:val="24"/>
                <w:szCs w:val="24"/>
                <w:lang w:val="es-ES"/>
              </w:rPr>
              <w:t xml:space="preserve">17. Texto literario: La mula y el buey </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tabs>
                <w:tab w:val="left" w:pos="301"/>
              </w:tabs>
              <w:rPr>
                <w:rFonts w:ascii="Times New Roman" w:hAnsi="Times New Roman" w:cs="Times New Roman"/>
                <w:b/>
                <w:sz w:val="24"/>
                <w:szCs w:val="24"/>
                <w:lang w:val="es-ES"/>
              </w:rPr>
            </w:pPr>
            <w:r w:rsidRPr="005A7425">
              <w:rPr>
                <w:sz w:val="24"/>
                <w:szCs w:val="24"/>
                <w:lang w:val="es-ES"/>
              </w:rPr>
              <w:t>Polémicas en Nochevieja y las reacciones en Twitter</w:t>
            </w: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27/1/23</w:t>
            </w:r>
          </w:p>
        </w:tc>
      </w:tr>
      <w:tr w:rsidR="005A7425" w:rsidRPr="005A7425" w:rsidTr="00933DD6">
        <w:trPr>
          <w:trHeight w:val="351"/>
        </w:trPr>
        <w:tc>
          <w:tcPr>
            <w:tcW w:w="2685" w:type="dxa"/>
          </w:tcPr>
          <w:p w:rsidR="005A7425" w:rsidRPr="005A7425" w:rsidRDefault="005A7425" w:rsidP="005A7425">
            <w:pPr>
              <w:jc w:val="both"/>
              <w:rPr>
                <w:rFonts w:ascii="Times New Roman" w:hAnsi="Times New Roman" w:cs="Times New Roman"/>
                <w:b/>
                <w:sz w:val="24"/>
                <w:szCs w:val="24"/>
                <w:lang w:val="es-ES"/>
              </w:rPr>
            </w:pPr>
            <w:r w:rsidRPr="005A7425">
              <w:rPr>
                <w:sz w:val="24"/>
                <w:szCs w:val="24"/>
                <w:lang w:val="es-ES"/>
              </w:rPr>
              <w:t>18. Las tradiciones de Cataluña</w:t>
            </w:r>
          </w:p>
        </w:tc>
        <w:tc>
          <w:tcPr>
            <w:tcW w:w="1753" w:type="dxa"/>
          </w:tcPr>
          <w:p w:rsidR="005A7425" w:rsidRPr="005A7425" w:rsidRDefault="005A7425" w:rsidP="005A7425">
            <w:pPr>
              <w:rPr>
                <w:rFonts w:ascii="Times New Roman" w:hAnsi="Times New Roman" w:cs="Times New Roman"/>
                <w:b/>
                <w:sz w:val="24"/>
                <w:szCs w:val="24"/>
                <w:lang w:val="es-ES"/>
              </w:rPr>
            </w:pPr>
          </w:p>
        </w:tc>
        <w:tc>
          <w:tcPr>
            <w:tcW w:w="2184" w:type="dxa"/>
          </w:tcPr>
          <w:p w:rsidR="005A7425" w:rsidRPr="005A7425" w:rsidRDefault="005A7425" w:rsidP="005A7425">
            <w:pPr>
              <w:rPr>
                <w:rFonts w:ascii="Times New Roman" w:hAnsi="Times New Roman" w:cs="Times New Roman"/>
                <w:b/>
                <w:sz w:val="24"/>
                <w:szCs w:val="24"/>
                <w:lang w:val="es-ES"/>
              </w:rPr>
            </w:pPr>
          </w:p>
        </w:tc>
        <w:tc>
          <w:tcPr>
            <w:tcW w:w="2003" w:type="dxa"/>
          </w:tcPr>
          <w:p w:rsidR="005A7425" w:rsidRPr="005A7425" w:rsidRDefault="005A7425" w:rsidP="005A7425">
            <w:pPr>
              <w:rPr>
                <w:rFonts w:ascii="Times New Roman" w:hAnsi="Times New Roman" w:cs="Times New Roman"/>
                <w:b/>
                <w:sz w:val="24"/>
                <w:szCs w:val="24"/>
                <w:lang w:val="es-ES"/>
              </w:rPr>
            </w:pPr>
          </w:p>
        </w:tc>
        <w:tc>
          <w:tcPr>
            <w:tcW w:w="1839"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5A7425" w:rsidP="005A7425">
            <w:pPr>
              <w:rPr>
                <w:rFonts w:ascii="Times New Roman" w:hAnsi="Times New Roman" w:cs="Times New Roman"/>
                <w:b/>
                <w:sz w:val="24"/>
                <w:szCs w:val="24"/>
                <w:lang w:val="es-ES"/>
              </w:rPr>
            </w:pPr>
          </w:p>
        </w:tc>
        <w:tc>
          <w:tcPr>
            <w:tcW w:w="1698" w:type="dxa"/>
          </w:tcPr>
          <w:p w:rsidR="005A7425" w:rsidRPr="005A7425" w:rsidRDefault="00FD7BF9" w:rsidP="005A7425">
            <w:pPr>
              <w:rPr>
                <w:rFonts w:ascii="Times New Roman" w:hAnsi="Times New Roman" w:cs="Times New Roman"/>
                <w:b/>
                <w:sz w:val="32"/>
                <w:szCs w:val="32"/>
                <w:lang w:val="es-ES"/>
              </w:rPr>
            </w:pPr>
            <w:r>
              <w:rPr>
                <w:rFonts w:ascii="Times New Roman" w:hAnsi="Times New Roman" w:cs="Times New Roman"/>
                <w:b/>
                <w:sz w:val="32"/>
                <w:szCs w:val="32"/>
                <w:lang w:val="es-ES"/>
              </w:rPr>
              <w:t>3</w:t>
            </w:r>
            <w:bookmarkStart w:id="0" w:name="_GoBack"/>
            <w:bookmarkEnd w:id="0"/>
            <w:r>
              <w:rPr>
                <w:rFonts w:ascii="Times New Roman" w:hAnsi="Times New Roman" w:cs="Times New Roman"/>
                <w:b/>
                <w:sz w:val="32"/>
                <w:szCs w:val="32"/>
                <w:lang w:val="es-ES"/>
              </w:rPr>
              <w:t>/2/23</w:t>
            </w:r>
          </w:p>
        </w:tc>
      </w:tr>
    </w:tbl>
    <w:p w:rsidR="00A16F64" w:rsidRPr="00677592" w:rsidRDefault="00A16F64" w:rsidP="00A16F64">
      <w:pPr>
        <w:jc w:val="both"/>
        <w:rPr>
          <w:rFonts w:ascii="Times New Roman" w:hAnsi="Times New Roman" w:cs="Times New Roman"/>
          <w:b/>
        </w:rPr>
      </w:pPr>
    </w:p>
    <w:p w:rsidR="00B35591" w:rsidRPr="00452ED5" w:rsidRDefault="00CB412E" w:rsidP="00452ED5">
      <w:pPr>
        <w:pStyle w:val="ListParagraph"/>
        <w:numPr>
          <w:ilvl w:val="0"/>
          <w:numId w:val="3"/>
        </w:numPr>
        <w:jc w:val="left"/>
        <w:rPr>
          <w:rFonts w:ascii="Times New Roman" w:hAnsi="Times New Roman" w:cs="Times New Roman"/>
        </w:rPr>
      </w:pPr>
      <w:r>
        <w:rPr>
          <w:rFonts w:ascii="Times New Roman" w:hAnsi="Times New Roman" w:cs="Times New Roman"/>
        </w:rPr>
        <w:t xml:space="preserve">Download the </w:t>
      </w:r>
      <w:r w:rsidR="005D0501" w:rsidRPr="00452ED5">
        <w:rPr>
          <w:rFonts w:ascii="Times New Roman" w:hAnsi="Times New Roman" w:cs="Times New Roman"/>
        </w:rPr>
        <w:t xml:space="preserve">AS </w:t>
      </w:r>
      <w:r w:rsidR="004922AF">
        <w:rPr>
          <w:rFonts w:ascii="Times New Roman" w:hAnsi="Times New Roman" w:cs="Times New Roman"/>
        </w:rPr>
        <w:t>AQA</w:t>
      </w:r>
      <w:r w:rsidR="005D0501" w:rsidRPr="00452ED5">
        <w:rPr>
          <w:rFonts w:ascii="Times New Roman" w:hAnsi="Times New Roman" w:cs="Times New Roman"/>
        </w:rPr>
        <w:t xml:space="preserve"> specification to have an overview of the year’s content: </w:t>
      </w:r>
      <w:hyperlink r:id="rId5" w:history="1">
        <w:r w:rsidR="00840E3A" w:rsidRPr="00840E3A">
          <w:rPr>
            <w:color w:val="0000FF"/>
            <w:u w:val="single"/>
          </w:rPr>
          <w:t>https://filestore.aqa.org.uk/resources/spanish/specifications/AQA-7691-SP-2016.PDF</w:t>
        </w:r>
      </w:hyperlink>
    </w:p>
    <w:p w:rsidR="005D0501" w:rsidRPr="001C7456" w:rsidRDefault="005D0501" w:rsidP="005D0501">
      <w:pPr>
        <w:pStyle w:val="ListParagraph"/>
        <w:numPr>
          <w:ilvl w:val="0"/>
          <w:numId w:val="3"/>
        </w:numPr>
        <w:jc w:val="left"/>
        <w:rPr>
          <w:rFonts w:ascii="Times New Roman" w:hAnsi="Times New Roman" w:cs="Times New Roman"/>
          <w:color w:val="000000" w:themeColor="text1"/>
        </w:rPr>
      </w:pPr>
      <w:r w:rsidRPr="001C7456">
        <w:rPr>
          <w:rFonts w:ascii="Times New Roman" w:hAnsi="Times New Roman" w:cs="Times New Roman"/>
          <w:color w:val="000000" w:themeColor="text1"/>
        </w:rPr>
        <w:t xml:space="preserve">Check the topics covered at AS level and do some vocab </w:t>
      </w:r>
      <w:r w:rsidR="00C94FCF">
        <w:rPr>
          <w:rFonts w:ascii="Times New Roman" w:hAnsi="Times New Roman" w:cs="Times New Roman"/>
          <w:color w:val="000000" w:themeColor="text1"/>
        </w:rPr>
        <w:t>re</w:t>
      </w:r>
      <w:r w:rsidRPr="001C7456">
        <w:rPr>
          <w:rFonts w:ascii="Times New Roman" w:hAnsi="Times New Roman" w:cs="Times New Roman"/>
          <w:color w:val="000000" w:themeColor="text1"/>
        </w:rPr>
        <w:t xml:space="preserve">search around those topics: </w:t>
      </w:r>
    </w:p>
    <w:p w:rsidR="00452ED5" w:rsidRPr="00BC4F4C" w:rsidRDefault="00452ED5" w:rsidP="00840E3A">
      <w:pPr>
        <w:pStyle w:val="ListParagraph"/>
        <w:autoSpaceDE w:val="0"/>
        <w:autoSpaceDN w:val="0"/>
        <w:adjustRightInd w:val="0"/>
        <w:spacing w:after="0" w:line="240" w:lineRule="auto"/>
        <w:ind w:left="1440"/>
        <w:jc w:val="left"/>
        <w:rPr>
          <w:rFonts w:ascii="Times New Roman" w:hAnsi="Times New Roman" w:cs="Times New Roman"/>
          <w:bCs/>
          <w:color w:val="4978C7"/>
          <w:lang w:val="es-ES_tradnl"/>
        </w:rPr>
      </w:pPr>
      <w:r w:rsidRPr="00BC4F4C">
        <w:rPr>
          <w:rFonts w:ascii="Times New Roman" w:hAnsi="Times New Roman" w:cs="Times New Roman"/>
          <w:bCs/>
          <w:color w:val="4978C7"/>
          <w:lang w:val="es-ES_tradnl"/>
        </w:rPr>
        <w:t xml:space="preserve">Tema 1: </w:t>
      </w:r>
      <w:r w:rsidR="00840E3A" w:rsidRPr="00BC4F4C">
        <w:rPr>
          <w:rFonts w:ascii="Times New Roman" w:hAnsi="Times New Roman" w:cs="Times New Roman"/>
          <w:bCs/>
          <w:color w:val="4978C7"/>
          <w:lang w:val="es-ES_tradnl"/>
        </w:rPr>
        <w:t xml:space="preserve">Social </w:t>
      </w:r>
      <w:proofErr w:type="spellStart"/>
      <w:r w:rsidR="00840E3A" w:rsidRPr="00BC4F4C">
        <w:rPr>
          <w:rFonts w:ascii="Times New Roman" w:hAnsi="Times New Roman" w:cs="Times New Roman"/>
          <w:bCs/>
          <w:color w:val="4978C7"/>
          <w:lang w:val="es-ES_tradnl"/>
        </w:rPr>
        <w:t>issues</w:t>
      </w:r>
      <w:proofErr w:type="spellEnd"/>
      <w:r w:rsidR="00840E3A" w:rsidRPr="00BC4F4C">
        <w:rPr>
          <w:rFonts w:ascii="Times New Roman" w:hAnsi="Times New Roman" w:cs="Times New Roman"/>
          <w:bCs/>
          <w:color w:val="4978C7"/>
          <w:lang w:val="es-ES_tradnl"/>
        </w:rPr>
        <w:t xml:space="preserve"> and </w:t>
      </w:r>
      <w:proofErr w:type="spellStart"/>
      <w:r w:rsidR="00840E3A" w:rsidRPr="00BC4F4C">
        <w:rPr>
          <w:rFonts w:ascii="Times New Roman" w:hAnsi="Times New Roman" w:cs="Times New Roman"/>
          <w:bCs/>
          <w:color w:val="4978C7"/>
          <w:lang w:val="es-ES_tradnl"/>
        </w:rPr>
        <w:t>trends</w:t>
      </w:r>
      <w:proofErr w:type="spellEnd"/>
    </w:p>
    <w:p w:rsidR="00C94FCF" w:rsidRDefault="00C94FCF" w:rsidP="00840E3A">
      <w:pPr>
        <w:pStyle w:val="ListParagraph"/>
        <w:autoSpaceDE w:val="0"/>
        <w:autoSpaceDN w:val="0"/>
        <w:adjustRightInd w:val="0"/>
        <w:spacing w:after="0" w:line="240" w:lineRule="auto"/>
        <w:ind w:left="1440"/>
        <w:jc w:val="left"/>
        <w:rPr>
          <w:lang w:val="es-ES"/>
        </w:rPr>
      </w:pPr>
      <w:r w:rsidRPr="00C94FCF">
        <w:rPr>
          <w:lang w:val="es-ES"/>
        </w:rPr>
        <w:t xml:space="preserve">Modern and </w:t>
      </w:r>
      <w:proofErr w:type="spellStart"/>
      <w:r w:rsidRPr="00C94FCF">
        <w:rPr>
          <w:lang w:val="es-ES"/>
        </w:rPr>
        <w:t>traditional</w:t>
      </w:r>
      <w:proofErr w:type="spellEnd"/>
      <w:r w:rsidRPr="00C94FCF">
        <w:rPr>
          <w:lang w:val="es-ES"/>
        </w:rPr>
        <w:t xml:space="preserve"> </w:t>
      </w:r>
      <w:proofErr w:type="spellStart"/>
      <w:r w:rsidRPr="00C94FCF">
        <w:rPr>
          <w:lang w:val="es-ES"/>
        </w:rPr>
        <w:t>values</w:t>
      </w:r>
      <w:proofErr w:type="spellEnd"/>
      <w:r w:rsidRPr="00C94FCF">
        <w:rPr>
          <w:lang w:val="es-ES"/>
        </w:rPr>
        <w:t xml:space="preserve"> (Los valores tradicionales y modernos)</w:t>
      </w:r>
    </w:p>
    <w:p w:rsidR="00C94FCF" w:rsidRPr="00BC4F4C" w:rsidRDefault="00C94FCF" w:rsidP="00840E3A">
      <w:pPr>
        <w:pStyle w:val="ListParagraph"/>
        <w:autoSpaceDE w:val="0"/>
        <w:autoSpaceDN w:val="0"/>
        <w:adjustRightInd w:val="0"/>
        <w:spacing w:after="0" w:line="240" w:lineRule="auto"/>
        <w:ind w:left="1440"/>
        <w:jc w:val="left"/>
        <w:rPr>
          <w:lang w:val="es-ES_tradnl"/>
        </w:rPr>
      </w:pPr>
      <w:proofErr w:type="spellStart"/>
      <w:r w:rsidRPr="00BC4F4C">
        <w:rPr>
          <w:lang w:val="es-ES_tradnl"/>
        </w:rPr>
        <w:t>Cyberspace</w:t>
      </w:r>
      <w:proofErr w:type="spellEnd"/>
      <w:r w:rsidRPr="00BC4F4C">
        <w:rPr>
          <w:lang w:val="es-ES_tradnl"/>
        </w:rPr>
        <w:t xml:space="preserve"> (El ciberespacio)</w:t>
      </w:r>
    </w:p>
    <w:p w:rsidR="00C94FCF" w:rsidRPr="00C94FCF" w:rsidRDefault="00C94FCF" w:rsidP="00840E3A">
      <w:pPr>
        <w:pStyle w:val="ListParagraph"/>
        <w:autoSpaceDE w:val="0"/>
        <w:autoSpaceDN w:val="0"/>
        <w:adjustRightInd w:val="0"/>
        <w:spacing w:after="0" w:line="240" w:lineRule="auto"/>
        <w:ind w:left="1440"/>
        <w:jc w:val="left"/>
        <w:rPr>
          <w:rFonts w:ascii="Times New Roman" w:hAnsi="Times New Roman" w:cs="Times New Roman"/>
          <w:bCs/>
          <w:lang w:val="es-ES"/>
        </w:rPr>
      </w:pPr>
      <w:proofErr w:type="spellStart"/>
      <w:r w:rsidRPr="00C94FCF">
        <w:rPr>
          <w:lang w:val="es-ES"/>
        </w:rPr>
        <w:t>Equal</w:t>
      </w:r>
      <w:proofErr w:type="spellEnd"/>
      <w:r w:rsidRPr="00C94FCF">
        <w:rPr>
          <w:lang w:val="es-ES"/>
        </w:rPr>
        <w:t xml:space="preserve"> </w:t>
      </w:r>
      <w:proofErr w:type="spellStart"/>
      <w:r w:rsidRPr="00C94FCF">
        <w:rPr>
          <w:lang w:val="es-ES"/>
        </w:rPr>
        <w:t>rights</w:t>
      </w:r>
      <w:proofErr w:type="spellEnd"/>
      <w:r w:rsidRPr="00C94FCF">
        <w:rPr>
          <w:lang w:val="es-ES"/>
        </w:rPr>
        <w:t xml:space="preserve"> (La igualdad de los sexos)</w:t>
      </w:r>
    </w:p>
    <w:p w:rsidR="005D0501" w:rsidRPr="00C94FCF" w:rsidRDefault="005D0501" w:rsidP="00840E3A">
      <w:pPr>
        <w:pStyle w:val="ListParagraph"/>
        <w:autoSpaceDE w:val="0"/>
        <w:autoSpaceDN w:val="0"/>
        <w:adjustRightInd w:val="0"/>
        <w:spacing w:after="0" w:line="240" w:lineRule="auto"/>
        <w:ind w:left="1440"/>
        <w:jc w:val="left"/>
        <w:rPr>
          <w:rFonts w:ascii="Times New Roman" w:hAnsi="Times New Roman" w:cs="Times New Roman"/>
          <w:lang w:val="es-ES"/>
        </w:rPr>
      </w:pPr>
      <w:r w:rsidRPr="00C94FCF">
        <w:rPr>
          <w:rFonts w:ascii="Times New Roman" w:hAnsi="Times New Roman" w:cs="Times New Roman"/>
          <w:bCs/>
          <w:color w:val="4978C7"/>
          <w:lang w:val="es-ES"/>
        </w:rPr>
        <w:t>T</w:t>
      </w:r>
      <w:r w:rsidR="00452ED5" w:rsidRPr="00C94FCF">
        <w:rPr>
          <w:rFonts w:ascii="Times New Roman" w:hAnsi="Times New Roman" w:cs="Times New Roman"/>
          <w:bCs/>
          <w:color w:val="4978C7"/>
          <w:lang w:val="es-ES"/>
        </w:rPr>
        <w:t>ema</w:t>
      </w:r>
      <w:r w:rsidRPr="00C94FCF">
        <w:rPr>
          <w:rFonts w:ascii="Times New Roman" w:hAnsi="Times New Roman" w:cs="Times New Roman"/>
          <w:bCs/>
          <w:color w:val="4978C7"/>
          <w:lang w:val="es-ES"/>
        </w:rPr>
        <w:t xml:space="preserve"> 2: </w:t>
      </w:r>
      <w:proofErr w:type="spellStart"/>
      <w:r w:rsidR="00C94FCF" w:rsidRPr="00C94FCF">
        <w:rPr>
          <w:rFonts w:ascii="Times New Roman" w:hAnsi="Times New Roman" w:cs="Times New Roman"/>
          <w:bCs/>
          <w:color w:val="4978C7"/>
          <w:lang w:val="es-ES"/>
        </w:rPr>
        <w:t>Artistic</w:t>
      </w:r>
      <w:proofErr w:type="spellEnd"/>
      <w:r w:rsidR="00C94FCF" w:rsidRPr="00C94FCF">
        <w:rPr>
          <w:rFonts w:ascii="Times New Roman" w:hAnsi="Times New Roman" w:cs="Times New Roman"/>
          <w:bCs/>
          <w:color w:val="4978C7"/>
          <w:lang w:val="es-ES"/>
        </w:rPr>
        <w:t xml:space="preserve"> culture</w:t>
      </w:r>
    </w:p>
    <w:p w:rsidR="00C94FCF" w:rsidRDefault="00C94FCF" w:rsidP="00C94FCF">
      <w:pPr>
        <w:pStyle w:val="ListParagraph"/>
        <w:autoSpaceDE w:val="0"/>
        <w:autoSpaceDN w:val="0"/>
        <w:adjustRightInd w:val="0"/>
        <w:spacing w:after="0" w:line="240" w:lineRule="auto"/>
        <w:ind w:left="1440"/>
        <w:jc w:val="left"/>
        <w:rPr>
          <w:lang w:val="es-ES"/>
        </w:rPr>
      </w:pPr>
      <w:r w:rsidRPr="00C94FCF">
        <w:rPr>
          <w:lang w:val="es-ES"/>
        </w:rPr>
        <w:t xml:space="preserve">Modern </w:t>
      </w:r>
      <w:proofErr w:type="spellStart"/>
      <w:r w:rsidRPr="00C94FCF">
        <w:rPr>
          <w:lang w:val="es-ES"/>
        </w:rPr>
        <w:t>day</w:t>
      </w:r>
      <w:proofErr w:type="spellEnd"/>
      <w:r w:rsidRPr="00C94FCF">
        <w:rPr>
          <w:lang w:val="es-ES"/>
        </w:rPr>
        <w:t xml:space="preserve"> </w:t>
      </w:r>
      <w:proofErr w:type="spellStart"/>
      <w:r w:rsidRPr="00C94FCF">
        <w:rPr>
          <w:lang w:val="es-ES"/>
        </w:rPr>
        <w:t>idols</w:t>
      </w:r>
      <w:proofErr w:type="spellEnd"/>
      <w:r w:rsidRPr="00C94FCF">
        <w:rPr>
          <w:lang w:val="es-ES"/>
        </w:rPr>
        <w:t xml:space="preserve"> (La influencia de los ídolos)</w:t>
      </w:r>
    </w:p>
    <w:p w:rsidR="00C94FCF" w:rsidRDefault="00C94FCF" w:rsidP="00C94FCF">
      <w:pPr>
        <w:pStyle w:val="ListParagraph"/>
        <w:autoSpaceDE w:val="0"/>
        <w:autoSpaceDN w:val="0"/>
        <w:adjustRightInd w:val="0"/>
        <w:spacing w:after="0" w:line="240" w:lineRule="auto"/>
        <w:ind w:left="1440"/>
        <w:jc w:val="left"/>
        <w:rPr>
          <w:lang w:val="es-ES"/>
        </w:rPr>
      </w:pPr>
      <w:proofErr w:type="spellStart"/>
      <w:r w:rsidRPr="00C94FCF">
        <w:rPr>
          <w:lang w:val="es-ES"/>
        </w:rPr>
        <w:t>Spanish</w:t>
      </w:r>
      <w:proofErr w:type="spellEnd"/>
      <w:r w:rsidRPr="00C94FCF">
        <w:rPr>
          <w:lang w:val="es-ES"/>
        </w:rPr>
        <w:t xml:space="preserve"> regional </w:t>
      </w:r>
      <w:proofErr w:type="spellStart"/>
      <w:r w:rsidRPr="00C94FCF">
        <w:rPr>
          <w:lang w:val="es-ES"/>
        </w:rPr>
        <w:t>identity</w:t>
      </w:r>
      <w:proofErr w:type="spellEnd"/>
      <w:r w:rsidRPr="00C94FCF">
        <w:rPr>
          <w:lang w:val="es-ES"/>
        </w:rPr>
        <w:t xml:space="preserve"> (La identidad regional en España)</w:t>
      </w:r>
    </w:p>
    <w:p w:rsidR="00C94FCF" w:rsidRPr="00C94FCF" w:rsidRDefault="00C94FCF" w:rsidP="00C94FCF">
      <w:pPr>
        <w:pStyle w:val="ListParagraph"/>
        <w:autoSpaceDE w:val="0"/>
        <w:autoSpaceDN w:val="0"/>
        <w:adjustRightInd w:val="0"/>
        <w:spacing w:after="0" w:line="240" w:lineRule="auto"/>
        <w:ind w:left="1440"/>
        <w:jc w:val="left"/>
        <w:rPr>
          <w:rFonts w:ascii="Times New Roman" w:hAnsi="Times New Roman" w:cs="Times New Roman"/>
          <w:bCs/>
          <w:lang w:val="es-ES"/>
        </w:rPr>
      </w:pPr>
      <w:r w:rsidRPr="00C94FCF">
        <w:rPr>
          <w:lang w:val="es-ES"/>
        </w:rPr>
        <w:t xml:space="preserve">Cultural </w:t>
      </w:r>
      <w:proofErr w:type="spellStart"/>
      <w:r w:rsidRPr="00C94FCF">
        <w:rPr>
          <w:lang w:val="es-ES"/>
        </w:rPr>
        <w:t>heritage</w:t>
      </w:r>
      <w:proofErr w:type="spellEnd"/>
      <w:r w:rsidRPr="00C94FCF">
        <w:rPr>
          <w:lang w:val="es-ES"/>
        </w:rPr>
        <w:t xml:space="preserve"> (El patrimonio cultural)</w:t>
      </w:r>
    </w:p>
    <w:p w:rsidR="005D0501" w:rsidRPr="00BC4F4C" w:rsidRDefault="005D0501" w:rsidP="00B35591">
      <w:pPr>
        <w:pStyle w:val="ListParagraph"/>
        <w:ind w:left="1440"/>
        <w:jc w:val="left"/>
        <w:rPr>
          <w:rFonts w:ascii="Times New Roman" w:hAnsi="Times New Roman" w:cs="Times New Roman"/>
          <w:lang w:val="es-ES_tradnl"/>
        </w:rPr>
      </w:pPr>
    </w:p>
    <w:p w:rsidR="00B35591" w:rsidRPr="005A7425" w:rsidRDefault="005D0501" w:rsidP="005A7425">
      <w:pPr>
        <w:pStyle w:val="ListParagraph"/>
        <w:numPr>
          <w:ilvl w:val="0"/>
          <w:numId w:val="3"/>
        </w:numPr>
        <w:jc w:val="left"/>
        <w:rPr>
          <w:rFonts w:ascii="Times New Roman" w:hAnsi="Times New Roman" w:cs="Times New Roman"/>
        </w:rPr>
      </w:pPr>
      <w:r w:rsidRPr="001C7456">
        <w:rPr>
          <w:rFonts w:ascii="Times New Roman" w:hAnsi="Times New Roman" w:cs="Times New Roman"/>
          <w:color w:val="000000" w:themeColor="text1"/>
        </w:rPr>
        <w:t xml:space="preserve">Read and summarise (in English) some articles from </w:t>
      </w:r>
      <w:r w:rsidR="005A7425">
        <w:rPr>
          <w:rFonts w:ascii="Times New Roman" w:hAnsi="Times New Roman" w:cs="Times New Roman"/>
          <w:color w:val="000000" w:themeColor="text1"/>
        </w:rPr>
        <w:t xml:space="preserve">El País </w:t>
      </w:r>
      <w:r w:rsidRPr="001C7456">
        <w:rPr>
          <w:rFonts w:ascii="Times New Roman" w:hAnsi="Times New Roman" w:cs="Times New Roman"/>
          <w:color w:val="000000" w:themeColor="text1"/>
        </w:rPr>
        <w:t>newspaper</w:t>
      </w:r>
      <w:r w:rsidR="00840E3A">
        <w:rPr>
          <w:rFonts w:ascii="Times New Roman" w:hAnsi="Times New Roman" w:cs="Times New Roman"/>
          <w:color w:val="000000" w:themeColor="text1"/>
        </w:rPr>
        <w:t xml:space="preserve"> that interest you</w:t>
      </w:r>
      <w:r w:rsidRPr="001C7456">
        <w:rPr>
          <w:rFonts w:ascii="Times New Roman" w:hAnsi="Times New Roman" w:cs="Times New Roman"/>
          <w:color w:val="000000" w:themeColor="text1"/>
        </w:rPr>
        <w:t xml:space="preserve">: </w:t>
      </w:r>
      <w:hyperlink r:id="rId6" w:history="1">
        <w:r w:rsidR="005A7425" w:rsidRPr="00A3020C">
          <w:rPr>
            <w:rStyle w:val="Hyperlink"/>
            <w:rFonts w:ascii="Times New Roman" w:hAnsi="Times New Roman" w:cs="Times New Roman"/>
          </w:rPr>
          <w:t>www.elpais.es</w:t>
        </w:r>
      </w:hyperlink>
      <w:r w:rsidR="005A7425">
        <w:rPr>
          <w:rStyle w:val="Hyperlink"/>
          <w:rFonts w:ascii="Times New Roman" w:hAnsi="Times New Roman" w:cs="Times New Roman"/>
        </w:rPr>
        <w:t xml:space="preserve"> </w:t>
      </w:r>
      <w:r w:rsidR="005A7425" w:rsidRPr="001C7456">
        <w:rPr>
          <w:rFonts w:ascii="Times New Roman" w:hAnsi="Times New Roman" w:cs="Times New Roman"/>
        </w:rPr>
        <w:t xml:space="preserve"> </w:t>
      </w:r>
    </w:p>
    <w:p w:rsidR="00B35591" w:rsidRPr="005A7425" w:rsidRDefault="005D0501" w:rsidP="005A7425">
      <w:pPr>
        <w:pStyle w:val="ListParagraph"/>
        <w:numPr>
          <w:ilvl w:val="0"/>
          <w:numId w:val="3"/>
        </w:numPr>
        <w:jc w:val="left"/>
        <w:rPr>
          <w:rFonts w:ascii="Times New Roman" w:hAnsi="Times New Roman" w:cs="Times New Roman"/>
        </w:rPr>
      </w:pPr>
      <w:r w:rsidRPr="001C7456">
        <w:rPr>
          <w:rFonts w:ascii="Times New Roman" w:hAnsi="Times New Roman" w:cs="Times New Roman"/>
          <w:color w:val="000000" w:themeColor="text1"/>
        </w:rPr>
        <w:t>Watch some news in</w:t>
      </w:r>
      <w:r w:rsidR="005A7425">
        <w:rPr>
          <w:rFonts w:ascii="Times New Roman" w:hAnsi="Times New Roman" w:cs="Times New Roman"/>
          <w:color w:val="000000" w:themeColor="text1"/>
        </w:rPr>
        <w:t xml:space="preserve"> Spanish</w:t>
      </w:r>
      <w:r w:rsidRPr="001C7456">
        <w:rPr>
          <w:rFonts w:ascii="Times New Roman" w:hAnsi="Times New Roman" w:cs="Times New Roman"/>
          <w:color w:val="000000" w:themeColor="text1"/>
        </w:rPr>
        <w:t xml:space="preserve">: </w:t>
      </w:r>
      <w:hyperlink r:id="rId7" w:history="1">
        <w:r w:rsidR="005A7425" w:rsidRPr="00A3020C">
          <w:rPr>
            <w:rStyle w:val="Hyperlink"/>
          </w:rPr>
          <w:t>www.rtve.es</w:t>
        </w:r>
      </w:hyperlink>
      <w:r w:rsidR="005A7425">
        <w:t xml:space="preserve"> </w:t>
      </w:r>
    </w:p>
    <w:p w:rsidR="005D0501" w:rsidRPr="001C7456" w:rsidRDefault="005D0501" w:rsidP="005D0501">
      <w:pPr>
        <w:pStyle w:val="ListParagraph"/>
        <w:numPr>
          <w:ilvl w:val="0"/>
          <w:numId w:val="3"/>
        </w:numPr>
        <w:jc w:val="left"/>
        <w:rPr>
          <w:rFonts w:ascii="Times New Roman" w:hAnsi="Times New Roman" w:cs="Times New Roman"/>
          <w:color w:val="000000" w:themeColor="text1"/>
        </w:rPr>
      </w:pPr>
      <w:r w:rsidRPr="001C7456">
        <w:rPr>
          <w:rFonts w:ascii="Times New Roman" w:hAnsi="Times New Roman" w:cs="Times New Roman"/>
          <w:color w:val="000000" w:themeColor="text1"/>
        </w:rPr>
        <w:t>Revi</w:t>
      </w:r>
      <w:r w:rsidR="00CB412E">
        <w:rPr>
          <w:rFonts w:ascii="Times New Roman" w:hAnsi="Times New Roman" w:cs="Times New Roman"/>
          <w:color w:val="000000" w:themeColor="text1"/>
        </w:rPr>
        <w:t>se these grammar points: tenses:</w:t>
      </w:r>
      <w:r w:rsidRPr="001C7456">
        <w:rPr>
          <w:rFonts w:ascii="Times New Roman" w:hAnsi="Times New Roman" w:cs="Times New Roman"/>
          <w:color w:val="000000" w:themeColor="text1"/>
        </w:rPr>
        <w:t xml:space="preserve"> formation (present/past perfect/imperfect/simple future) - regular </w:t>
      </w:r>
      <w:r w:rsidR="00CB412E">
        <w:rPr>
          <w:rFonts w:ascii="Times New Roman" w:hAnsi="Times New Roman" w:cs="Times New Roman"/>
          <w:color w:val="000000" w:themeColor="text1"/>
        </w:rPr>
        <w:t>and irregular verbs; adjectives:</w:t>
      </w:r>
      <w:r w:rsidRPr="001C7456">
        <w:rPr>
          <w:rFonts w:ascii="Times New Roman" w:hAnsi="Times New Roman" w:cs="Times New Roman"/>
          <w:color w:val="000000" w:themeColor="text1"/>
        </w:rPr>
        <w:t xml:space="preserve"> endings; word order</w:t>
      </w:r>
    </w:p>
    <w:sectPr w:rsidR="005D0501" w:rsidRPr="001C7456" w:rsidSect="005A7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296"/>
    <w:multiLevelType w:val="hybridMultilevel"/>
    <w:tmpl w:val="AFBEC0E4"/>
    <w:lvl w:ilvl="0" w:tplc="6EB4548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EA53A3"/>
    <w:multiLevelType w:val="hybridMultilevel"/>
    <w:tmpl w:val="FF6EEB64"/>
    <w:lvl w:ilvl="0" w:tplc="D12AB33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5979CE"/>
    <w:multiLevelType w:val="hybridMultilevel"/>
    <w:tmpl w:val="C708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E020B"/>
    <w:multiLevelType w:val="multilevel"/>
    <w:tmpl w:val="1D80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1"/>
    <w:rsid w:val="001C7456"/>
    <w:rsid w:val="001D6C6F"/>
    <w:rsid w:val="00230B66"/>
    <w:rsid w:val="00321E61"/>
    <w:rsid w:val="0034456C"/>
    <w:rsid w:val="003C1078"/>
    <w:rsid w:val="00452ED5"/>
    <w:rsid w:val="004922AF"/>
    <w:rsid w:val="005A7425"/>
    <w:rsid w:val="005D0501"/>
    <w:rsid w:val="005F4780"/>
    <w:rsid w:val="00677592"/>
    <w:rsid w:val="00723D6D"/>
    <w:rsid w:val="0075637B"/>
    <w:rsid w:val="00840E3A"/>
    <w:rsid w:val="00A16F64"/>
    <w:rsid w:val="00B35591"/>
    <w:rsid w:val="00BC4F4C"/>
    <w:rsid w:val="00BF009A"/>
    <w:rsid w:val="00C94FCF"/>
    <w:rsid w:val="00CB412E"/>
    <w:rsid w:val="00FD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2B09"/>
  <w15:docId w15:val="{43955185-B65E-4C67-B411-0D3242D3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01"/>
    <w:pPr>
      <w:ind w:left="720"/>
      <w:contextualSpacing/>
    </w:pPr>
  </w:style>
  <w:style w:type="character" w:styleId="Hyperlink">
    <w:name w:val="Hyperlink"/>
    <w:basedOn w:val="DefaultParagraphFont"/>
    <w:uiPriority w:val="99"/>
    <w:unhideWhenUsed/>
    <w:rsid w:val="005D0501"/>
    <w:rPr>
      <w:color w:val="0000FF" w:themeColor="hyperlink"/>
      <w:u w:val="single"/>
    </w:rPr>
  </w:style>
  <w:style w:type="character" w:styleId="FollowedHyperlink">
    <w:name w:val="FollowedHyperlink"/>
    <w:basedOn w:val="DefaultParagraphFont"/>
    <w:uiPriority w:val="99"/>
    <w:semiHidden/>
    <w:unhideWhenUsed/>
    <w:rsid w:val="00B35591"/>
    <w:rPr>
      <w:color w:val="800080" w:themeColor="followedHyperlink"/>
      <w:u w:val="single"/>
    </w:rPr>
  </w:style>
  <w:style w:type="table" w:styleId="TableGrid">
    <w:name w:val="Table Grid"/>
    <w:basedOn w:val="TableNormal"/>
    <w:uiPriority w:val="59"/>
    <w:rsid w:val="005A742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v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ais.es" TargetMode="External"/><Relationship Id="rId5" Type="http://schemas.openxmlformats.org/officeDocument/2006/relationships/hyperlink" Target="https://filestore.aqa.org.uk/resources/spanish/specifications/AQA-7691-SP-201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PoirotV</dc:creator>
  <cp:lastModifiedBy>A Smith</cp:lastModifiedBy>
  <cp:revision>2</cp:revision>
  <dcterms:created xsi:type="dcterms:W3CDTF">2022-06-28T16:49:00Z</dcterms:created>
  <dcterms:modified xsi:type="dcterms:W3CDTF">2022-06-28T16:49:00Z</dcterms:modified>
</cp:coreProperties>
</file>