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B6A93" w14:textId="77777777" w:rsidR="005C71A0" w:rsidRPr="003F1031" w:rsidRDefault="005C71A0" w:rsidP="007F4A01">
      <w:pPr>
        <w:pStyle w:val="NoSpacing"/>
        <w:jc w:val="center"/>
        <w:rPr>
          <w:b/>
          <w:sz w:val="28"/>
        </w:rPr>
      </w:pPr>
      <w:r w:rsidRPr="003F1031">
        <w:rPr>
          <w:b/>
          <w:sz w:val="28"/>
        </w:rPr>
        <w:t>SALESIAN COLLEGE</w:t>
      </w:r>
    </w:p>
    <w:p w14:paraId="21D46830" w14:textId="77777777" w:rsidR="005C71A0" w:rsidRPr="003F1031" w:rsidRDefault="005C71A0" w:rsidP="007F4A01">
      <w:pPr>
        <w:pStyle w:val="NoSpacing"/>
        <w:jc w:val="center"/>
        <w:rPr>
          <w:b/>
          <w:sz w:val="28"/>
        </w:rPr>
      </w:pPr>
      <w:r w:rsidRPr="003F1031">
        <w:rPr>
          <w:b/>
          <w:noProof/>
          <w:sz w:val="28"/>
          <w:lang w:eastAsia="en-GB"/>
        </w:rPr>
        <w:drawing>
          <wp:inline distT="0" distB="0" distL="0" distR="0" wp14:anchorId="6876BD48" wp14:editId="2E485337">
            <wp:extent cx="1243500" cy="9423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lesi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061" cy="94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48B56" w14:textId="66C1B9B9" w:rsidR="005C71A0" w:rsidRPr="003F1031" w:rsidRDefault="005C71A0" w:rsidP="007F4A01">
      <w:pPr>
        <w:pStyle w:val="NoSpacing"/>
        <w:jc w:val="center"/>
        <w:rPr>
          <w:b/>
          <w:sz w:val="28"/>
        </w:rPr>
      </w:pPr>
      <w:r w:rsidRPr="003F1031">
        <w:rPr>
          <w:b/>
          <w:sz w:val="28"/>
        </w:rPr>
        <w:t>MATHEMATICS DEPARTMENT</w:t>
      </w:r>
    </w:p>
    <w:p w14:paraId="3EE1AC8A" w14:textId="0516BDF4" w:rsidR="007235A2" w:rsidRPr="003F1031" w:rsidRDefault="005C71A0" w:rsidP="007F4A01">
      <w:pPr>
        <w:pStyle w:val="NoSpacing"/>
        <w:jc w:val="center"/>
        <w:rPr>
          <w:b/>
          <w:sz w:val="28"/>
        </w:rPr>
      </w:pPr>
      <w:r w:rsidRPr="003F1031">
        <w:rPr>
          <w:b/>
          <w:sz w:val="28"/>
        </w:rPr>
        <w:t>HIT THE GROUND RUNNING</w:t>
      </w:r>
    </w:p>
    <w:p w14:paraId="5481E180" w14:textId="77777777" w:rsidR="007F4A01" w:rsidRPr="007F4A01" w:rsidRDefault="007F4A01" w:rsidP="007F4A01">
      <w:pPr>
        <w:pStyle w:val="NoSpacing"/>
        <w:jc w:val="center"/>
        <w:rPr>
          <w:b/>
        </w:rPr>
      </w:pPr>
    </w:p>
    <w:p w14:paraId="00D84FF9" w14:textId="1783BFE0" w:rsidR="00E534A7" w:rsidRPr="005C71A0" w:rsidRDefault="005C71A0" w:rsidP="005C71A0">
      <w:pPr>
        <w:rPr>
          <w:sz w:val="24"/>
          <w:szCs w:val="24"/>
        </w:rPr>
      </w:pPr>
      <w:r w:rsidRPr="005C71A0">
        <w:rPr>
          <w:sz w:val="24"/>
          <w:szCs w:val="24"/>
        </w:rPr>
        <w:t xml:space="preserve">We are delighted that you </w:t>
      </w:r>
      <w:r w:rsidR="00E534A7">
        <w:rPr>
          <w:sz w:val="24"/>
          <w:szCs w:val="24"/>
        </w:rPr>
        <w:t>are considering studying</w:t>
      </w:r>
      <w:r w:rsidRPr="005C71A0">
        <w:rPr>
          <w:sz w:val="24"/>
          <w:szCs w:val="24"/>
        </w:rPr>
        <w:t xml:space="preserve"> Mathematics with us at Salesian College.  There is no doubt that A level Mathematics</w:t>
      </w:r>
      <w:r w:rsidR="0016469A">
        <w:rPr>
          <w:sz w:val="24"/>
          <w:szCs w:val="24"/>
        </w:rPr>
        <w:t xml:space="preserve"> (and AS level)</w:t>
      </w:r>
      <w:r w:rsidRPr="005C71A0">
        <w:rPr>
          <w:sz w:val="24"/>
          <w:szCs w:val="24"/>
        </w:rPr>
        <w:t xml:space="preserve"> is d</w:t>
      </w:r>
      <w:r w:rsidR="007235A2">
        <w:rPr>
          <w:sz w:val="24"/>
          <w:szCs w:val="24"/>
        </w:rPr>
        <w:t>ifficult</w:t>
      </w:r>
      <w:r w:rsidR="0040605F">
        <w:rPr>
          <w:sz w:val="24"/>
          <w:szCs w:val="24"/>
        </w:rPr>
        <w:t xml:space="preserve"> and your GCSE Mathematics must be at a high </w:t>
      </w:r>
      <w:r w:rsidR="0016469A">
        <w:rPr>
          <w:sz w:val="24"/>
          <w:szCs w:val="24"/>
        </w:rPr>
        <w:t>standard</w:t>
      </w:r>
      <w:r w:rsidR="0040605F">
        <w:rPr>
          <w:sz w:val="24"/>
          <w:szCs w:val="24"/>
        </w:rPr>
        <w:t xml:space="preserve"> so you can access the new work. With this in mind, we have collated some summer work for you so you are in the best possible position in September.</w:t>
      </w:r>
      <w:r w:rsidR="00E534A7">
        <w:rPr>
          <w:sz w:val="24"/>
          <w:szCs w:val="24"/>
        </w:rPr>
        <w:t xml:space="preserve"> Having had your last GCSE assessment during May, even the best Mathematicians would be rusty!</w:t>
      </w:r>
    </w:p>
    <w:p w14:paraId="2637EB8A" w14:textId="26C3BF8F" w:rsidR="00F43653" w:rsidRDefault="00F43653" w:rsidP="00F43653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bookmarkStart w:id="0" w:name="_Hlk42596103"/>
      <w:r>
        <w:rPr>
          <w:color w:val="000000"/>
          <w:bdr w:val="none" w:sz="0" w:space="0" w:color="auto" w:frame="1"/>
        </w:rPr>
        <w:t>All the work detailed on the next page</w:t>
      </w:r>
      <w:r w:rsidR="0016469A">
        <w:rPr>
          <w:color w:val="000000"/>
          <w:bdr w:val="none" w:sz="0" w:space="0" w:color="auto" w:frame="1"/>
        </w:rPr>
        <w:t xml:space="preserve"> is </w:t>
      </w:r>
      <w:r w:rsidR="0016469A" w:rsidRPr="0016469A">
        <w:rPr>
          <w:color w:val="000000"/>
          <w:u w:val="single"/>
          <w:bdr w:val="none" w:sz="0" w:space="0" w:color="auto" w:frame="1"/>
        </w:rPr>
        <w:t>COMPULSORY</w:t>
      </w:r>
      <w:r>
        <w:rPr>
          <w:color w:val="000000"/>
          <w:bdr w:val="none" w:sz="0" w:space="0" w:color="auto" w:frame="1"/>
        </w:rPr>
        <w:t>.  Your new teachers will be checking it is completed to a good standard in the first few weeks back and you will have a test in the 3</w:t>
      </w:r>
      <w:r w:rsidRPr="00F43653">
        <w:rPr>
          <w:color w:val="000000"/>
          <w:bdr w:val="none" w:sz="0" w:space="0" w:color="auto" w:frame="1"/>
          <w:vertAlign w:val="superscript"/>
        </w:rPr>
        <w:t>rd</w:t>
      </w:r>
      <w:r>
        <w:rPr>
          <w:color w:val="000000"/>
          <w:bdr w:val="none" w:sz="0" w:space="0" w:color="auto" w:frame="1"/>
        </w:rPr>
        <w:t xml:space="preserve"> full week of term to check your understanding.</w:t>
      </w:r>
    </w:p>
    <w:p w14:paraId="5D4579FB" w14:textId="4D657623" w:rsidR="00066354" w:rsidRDefault="00066354" w:rsidP="00F43653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48720264" w14:textId="2358ADF0" w:rsidR="00066354" w:rsidRPr="00B83FC9" w:rsidRDefault="00066354" w:rsidP="00F4365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  <w:bdr w:val="none" w:sz="0" w:space="0" w:color="auto" w:frame="1"/>
        </w:rPr>
      </w:pPr>
      <w:r w:rsidRPr="00B83FC9">
        <w:rPr>
          <w:b/>
          <w:color w:val="000000"/>
          <w:u w:val="single"/>
          <w:bdr w:val="none" w:sz="0" w:space="0" w:color="auto" w:frame="1"/>
        </w:rPr>
        <w:t>Returning students</w:t>
      </w:r>
    </w:p>
    <w:p w14:paraId="2E8D8AB8" w14:textId="3E988C98" w:rsidR="00066354" w:rsidRDefault="00066354" w:rsidP="00F43653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You </w:t>
      </w:r>
      <w:r w:rsidR="00F43653">
        <w:rPr>
          <w:color w:val="000000"/>
          <w:bdr w:val="none" w:sz="0" w:space="0" w:color="auto" w:frame="1"/>
        </w:rPr>
        <w:t>will just need to use your old</w:t>
      </w:r>
      <w:r w:rsidR="00E534A7">
        <w:rPr>
          <w:color w:val="000000"/>
          <w:bdr w:val="none" w:sz="0" w:space="0" w:color="auto" w:frame="1"/>
        </w:rPr>
        <w:t xml:space="preserve"> MyMaths</w:t>
      </w:r>
      <w:r w:rsidR="00F43653">
        <w:rPr>
          <w:color w:val="000000"/>
          <w:bdr w:val="none" w:sz="0" w:space="0" w:color="auto" w:frame="1"/>
        </w:rPr>
        <w:t xml:space="preserve"> login</w:t>
      </w:r>
    </w:p>
    <w:p w14:paraId="761078B9" w14:textId="77777777" w:rsidR="00066354" w:rsidRDefault="00066354" w:rsidP="00F43653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691D47CF" w14:textId="77777777" w:rsidR="003F1031" w:rsidRDefault="003F1031" w:rsidP="00F43653">
      <w:pPr>
        <w:pStyle w:val="NormalWeb"/>
        <w:shd w:val="clear" w:color="auto" w:fill="FFFFFF"/>
        <w:spacing w:before="0" w:beforeAutospacing="0" w:after="0" w:afterAutospacing="0"/>
        <w:rPr>
          <w:color w:val="000000"/>
          <w:u w:val="single"/>
          <w:bdr w:val="none" w:sz="0" w:space="0" w:color="auto" w:frame="1"/>
        </w:rPr>
      </w:pPr>
    </w:p>
    <w:p w14:paraId="0A2FEE50" w14:textId="6DD6EBB4" w:rsidR="00066354" w:rsidRPr="00B83FC9" w:rsidRDefault="00066354" w:rsidP="00F4365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  <w:bdr w:val="none" w:sz="0" w:space="0" w:color="auto" w:frame="1"/>
        </w:rPr>
      </w:pPr>
      <w:r w:rsidRPr="00B83FC9">
        <w:rPr>
          <w:b/>
          <w:color w:val="000000"/>
          <w:u w:val="single"/>
          <w:bdr w:val="none" w:sz="0" w:space="0" w:color="auto" w:frame="1"/>
        </w:rPr>
        <w:t>New students</w:t>
      </w:r>
    </w:p>
    <w:p w14:paraId="71779426" w14:textId="610B5932" w:rsidR="005C71A0" w:rsidRPr="00F43653" w:rsidRDefault="00066354" w:rsidP="00F4365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bdr w:val="none" w:sz="0" w:space="0" w:color="auto" w:frame="1"/>
        </w:rPr>
        <w:t>I</w:t>
      </w:r>
      <w:r w:rsidR="00F43653">
        <w:rPr>
          <w:color w:val="000000"/>
          <w:bdr w:val="none" w:sz="0" w:space="0" w:color="auto" w:frame="1"/>
        </w:rPr>
        <w:t>f you are new please get in contact to get set up with passwords:</w:t>
      </w:r>
      <w:r w:rsidR="0016469A">
        <w:t xml:space="preserve"> </w:t>
      </w:r>
      <w:hyperlink r:id="rId8" w:history="1">
        <w:r w:rsidR="00636DEF" w:rsidRPr="004226BA">
          <w:rPr>
            <w:rStyle w:val="Hyperlink"/>
          </w:rPr>
          <w:t>proutj@salesian.hants.sch.uk</w:t>
        </w:r>
      </w:hyperlink>
    </w:p>
    <w:bookmarkEnd w:id="0"/>
    <w:p w14:paraId="226A8A37" w14:textId="77777777" w:rsidR="00B83FC9" w:rsidRDefault="00983B18">
      <w:pPr>
        <w:rPr>
          <w:sz w:val="24"/>
          <w:szCs w:val="24"/>
        </w:rPr>
      </w:pPr>
      <w:r>
        <w:rPr>
          <w:sz w:val="24"/>
          <w:szCs w:val="24"/>
        </w:rPr>
        <w:t>It is possible that your external email may get blocked, so if you haven’t heard back</w:t>
      </w:r>
      <w:r w:rsidR="00B83FC9">
        <w:rPr>
          <w:sz w:val="24"/>
          <w:szCs w:val="24"/>
        </w:rPr>
        <w:t xml:space="preserve"> in a few days</w:t>
      </w:r>
      <w:r>
        <w:rPr>
          <w:sz w:val="24"/>
          <w:szCs w:val="24"/>
        </w:rPr>
        <w:t xml:space="preserve"> please contact the school office or if you know someone already at Salesian, ask them to send an email on your behalf. </w:t>
      </w:r>
    </w:p>
    <w:p w14:paraId="137B5E8F" w14:textId="03339E54" w:rsidR="005C71A0" w:rsidRDefault="00066354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B83FC9">
        <w:rPr>
          <w:sz w:val="24"/>
          <w:szCs w:val="24"/>
        </w:rPr>
        <w:t xml:space="preserve">are delighted that you are joining us and </w:t>
      </w:r>
      <w:r>
        <w:rPr>
          <w:sz w:val="24"/>
          <w:szCs w:val="24"/>
        </w:rPr>
        <w:t xml:space="preserve">would also really like to get to know you, so we will be running special workshops for </w:t>
      </w:r>
      <w:r w:rsidR="0016469A">
        <w:rPr>
          <w:sz w:val="24"/>
          <w:szCs w:val="24"/>
        </w:rPr>
        <w:t>external students</w:t>
      </w:r>
      <w:r>
        <w:rPr>
          <w:sz w:val="24"/>
          <w:szCs w:val="24"/>
        </w:rPr>
        <w:t xml:space="preserve"> in September to help you settle in and </w:t>
      </w:r>
      <w:r w:rsidR="0016469A">
        <w:rPr>
          <w:sz w:val="24"/>
          <w:szCs w:val="24"/>
        </w:rPr>
        <w:t>answer any questions you may have.</w:t>
      </w:r>
    </w:p>
    <w:p w14:paraId="3CA0C66B" w14:textId="11F48059" w:rsidR="0016469A" w:rsidRPr="00B83FC9" w:rsidRDefault="0016469A" w:rsidP="0016469A">
      <w:pPr>
        <w:spacing w:after="0"/>
        <w:rPr>
          <w:b/>
          <w:sz w:val="24"/>
          <w:szCs w:val="24"/>
          <w:u w:val="single"/>
        </w:rPr>
      </w:pPr>
      <w:r w:rsidRPr="00B83FC9">
        <w:rPr>
          <w:b/>
          <w:sz w:val="24"/>
          <w:szCs w:val="24"/>
          <w:u w:val="single"/>
        </w:rPr>
        <w:t>Optional Extras</w:t>
      </w:r>
    </w:p>
    <w:p w14:paraId="46913CBE" w14:textId="472FCC8A" w:rsidR="0016469A" w:rsidRPr="0016469A" w:rsidRDefault="0016469A" w:rsidP="0016469A">
      <w:pPr>
        <w:spacing w:after="0"/>
        <w:rPr>
          <w:sz w:val="24"/>
          <w:szCs w:val="24"/>
        </w:rPr>
      </w:pPr>
      <w:r w:rsidRPr="0016469A">
        <w:rPr>
          <w:sz w:val="24"/>
          <w:szCs w:val="24"/>
        </w:rPr>
        <w:t>The links below provided optional extra work that we would also recommend. The better your Maths in September the easier next year will be!</w:t>
      </w:r>
      <w:r>
        <w:rPr>
          <w:sz w:val="24"/>
          <w:szCs w:val="24"/>
        </w:rPr>
        <w:t xml:space="preserve"> One or both of these links you may have used in class to help prepare for your final GCSE exam.</w:t>
      </w:r>
    </w:p>
    <w:p w14:paraId="67A1545B" w14:textId="07BCA521" w:rsidR="0016469A" w:rsidRPr="0016469A" w:rsidRDefault="00636DEF" w:rsidP="0016469A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9" w:history="1">
        <w:r w:rsidR="0016469A" w:rsidRPr="0016469A">
          <w:rPr>
            <w:rStyle w:val="Hyperlink"/>
            <w:sz w:val="24"/>
            <w:szCs w:val="24"/>
          </w:rPr>
          <w:t>https://amsp.org.uk/resource/gcse-alevel-transition-resources</w:t>
        </w:r>
      </w:hyperlink>
    </w:p>
    <w:p w14:paraId="181DCC4D" w14:textId="73EA9CEC" w:rsidR="0016469A" w:rsidRPr="0016469A" w:rsidRDefault="00636DEF" w:rsidP="0016469A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0" w:history="1">
        <w:r w:rsidR="0016469A" w:rsidRPr="0016469A">
          <w:rPr>
            <w:rStyle w:val="Hyperlink"/>
            <w:sz w:val="24"/>
            <w:szCs w:val="24"/>
          </w:rPr>
          <w:t>https://www.pearson.com/uk/educators/schools/subject-area/mathematics/unrivalled-support/support-from-pearson/gcse-maths-transition-to-alevel.html</w:t>
        </w:r>
      </w:hyperlink>
    </w:p>
    <w:p w14:paraId="1526F0E7" w14:textId="77777777" w:rsidR="003F1031" w:rsidRDefault="003F1031">
      <w:pPr>
        <w:rPr>
          <w:sz w:val="24"/>
          <w:szCs w:val="24"/>
        </w:rPr>
      </w:pPr>
    </w:p>
    <w:p w14:paraId="7EE75BF4" w14:textId="0E9F6D0B" w:rsidR="005C71A0" w:rsidRDefault="005C71A0">
      <w:pPr>
        <w:rPr>
          <w:sz w:val="24"/>
          <w:szCs w:val="24"/>
        </w:rPr>
      </w:pPr>
      <w:r w:rsidRPr="005C71A0">
        <w:rPr>
          <w:sz w:val="24"/>
          <w:szCs w:val="24"/>
        </w:rPr>
        <w:t>See you in September!</w:t>
      </w:r>
    </w:p>
    <w:p w14:paraId="56A6C260" w14:textId="77777777" w:rsidR="007F4A01" w:rsidRPr="005C71A0" w:rsidRDefault="007F4A01">
      <w:pPr>
        <w:rPr>
          <w:sz w:val="24"/>
          <w:szCs w:val="24"/>
        </w:rPr>
      </w:pPr>
    </w:p>
    <w:p w14:paraId="2BD77080" w14:textId="77777777" w:rsidR="005C71A0" w:rsidRPr="005C71A0" w:rsidRDefault="005C71A0">
      <w:pPr>
        <w:rPr>
          <w:sz w:val="24"/>
          <w:szCs w:val="24"/>
        </w:rPr>
      </w:pPr>
      <w:r w:rsidRPr="005C71A0">
        <w:rPr>
          <w:sz w:val="24"/>
          <w:szCs w:val="24"/>
        </w:rPr>
        <w:t>Mr Prout</w:t>
      </w:r>
    </w:p>
    <w:p w14:paraId="0303A04B" w14:textId="77777777" w:rsidR="005C71A0" w:rsidRPr="005C71A0" w:rsidRDefault="005C71A0">
      <w:pPr>
        <w:rPr>
          <w:sz w:val="24"/>
          <w:szCs w:val="24"/>
        </w:rPr>
      </w:pPr>
      <w:r w:rsidRPr="005C71A0">
        <w:rPr>
          <w:sz w:val="24"/>
          <w:szCs w:val="24"/>
        </w:rPr>
        <w:t>Head of Mathematics</w:t>
      </w:r>
    </w:p>
    <w:p w14:paraId="3D28FCCB" w14:textId="3EE78A93" w:rsidR="005C71A0" w:rsidRDefault="005C71A0">
      <w:pPr>
        <w:rPr>
          <w:sz w:val="24"/>
          <w:szCs w:val="24"/>
        </w:rPr>
      </w:pPr>
      <w:r w:rsidRPr="005C71A0">
        <w:rPr>
          <w:sz w:val="24"/>
          <w:szCs w:val="24"/>
        </w:rPr>
        <w:t>Salesian College</w:t>
      </w:r>
    </w:p>
    <w:p w14:paraId="0B754CFD" w14:textId="455019B9" w:rsidR="00846216" w:rsidRDefault="00846216" w:rsidP="0084621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 the </w:t>
      </w:r>
      <w:r w:rsidR="0016469A" w:rsidRPr="0016469A">
        <w:rPr>
          <w:sz w:val="24"/>
          <w:szCs w:val="24"/>
        </w:rPr>
        <w:t>COMPULSORY</w:t>
      </w:r>
      <w:r w:rsidR="0016469A">
        <w:rPr>
          <w:sz w:val="24"/>
          <w:szCs w:val="24"/>
        </w:rPr>
        <w:t xml:space="preserve"> </w:t>
      </w:r>
      <w:r w:rsidR="0016469A" w:rsidRPr="0016469A">
        <w:rPr>
          <w:sz w:val="24"/>
          <w:szCs w:val="24"/>
        </w:rPr>
        <w:t>work</w:t>
      </w:r>
      <w:r w:rsidR="0016469A">
        <w:rPr>
          <w:sz w:val="24"/>
          <w:szCs w:val="24"/>
        </w:rPr>
        <w:t xml:space="preserve"> is on MyMaths, P</w:t>
      </w:r>
      <w:r w:rsidRPr="005C71A0">
        <w:rPr>
          <w:sz w:val="24"/>
          <w:szCs w:val="24"/>
        </w:rPr>
        <w:t xml:space="preserve">lease work through </w:t>
      </w:r>
      <w:r>
        <w:rPr>
          <w:sz w:val="24"/>
          <w:szCs w:val="24"/>
        </w:rPr>
        <w:t>the activities</w:t>
      </w:r>
      <w:r w:rsidRPr="005C71A0">
        <w:rPr>
          <w:sz w:val="24"/>
          <w:szCs w:val="24"/>
        </w:rPr>
        <w:t xml:space="preserve"> towards the end of the summer to kick-start your brain</w:t>
      </w:r>
      <w:r>
        <w:rPr>
          <w:sz w:val="24"/>
          <w:szCs w:val="24"/>
        </w:rPr>
        <w:t>s</w:t>
      </w:r>
      <w:r w:rsidRPr="005C71A0">
        <w:rPr>
          <w:sz w:val="24"/>
          <w:szCs w:val="24"/>
        </w:rPr>
        <w:t xml:space="preserve"> into action. </w:t>
      </w:r>
    </w:p>
    <w:p w14:paraId="3AB6B8A4" w14:textId="4D5D32DE" w:rsidR="00846216" w:rsidRDefault="00846216" w:rsidP="00846216">
      <w:pPr>
        <w:rPr>
          <w:sz w:val="24"/>
          <w:szCs w:val="24"/>
        </w:rPr>
      </w:pPr>
      <w:r>
        <w:rPr>
          <w:sz w:val="24"/>
          <w:szCs w:val="24"/>
        </w:rPr>
        <w:t>If you are confused, please make sure you look at the associated lesson on MyMaths or make a note ready to get clarification in our dedicated Sixth Form Maths workshops in September.</w:t>
      </w:r>
    </w:p>
    <w:p w14:paraId="27CEDCE9" w14:textId="77777777" w:rsidR="00FA17FD" w:rsidRDefault="00FA17FD" w:rsidP="00846216">
      <w:pPr>
        <w:rPr>
          <w:b/>
          <w:bCs/>
          <w:sz w:val="24"/>
          <w:szCs w:val="24"/>
        </w:rPr>
      </w:pPr>
    </w:p>
    <w:p w14:paraId="12F5AB30" w14:textId="6CAF9AB4" w:rsidR="00846216" w:rsidRPr="00846216" w:rsidRDefault="00846216" w:rsidP="00846216">
      <w:pPr>
        <w:rPr>
          <w:b/>
          <w:bCs/>
          <w:sz w:val="24"/>
          <w:szCs w:val="24"/>
        </w:rPr>
      </w:pPr>
      <w:r w:rsidRPr="00846216">
        <w:rPr>
          <w:b/>
          <w:bCs/>
          <w:sz w:val="24"/>
          <w:szCs w:val="24"/>
        </w:rPr>
        <w:t>To be completed ready for your first lesson: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1"/>
        <w:gridCol w:w="3685"/>
      </w:tblGrid>
      <w:tr w:rsidR="00FA17FD" w:rsidRPr="00FA17FD" w14:paraId="531507DF" w14:textId="77777777" w:rsidTr="00FA17FD">
        <w:trPr>
          <w:trHeight w:val="397"/>
        </w:trPr>
        <w:tc>
          <w:tcPr>
            <w:tcW w:w="4611" w:type="dxa"/>
          </w:tcPr>
          <w:p w14:paraId="6F9937E7" w14:textId="0CCF0DD6" w:rsidR="00FA17FD" w:rsidRPr="00FA17FD" w:rsidRDefault="00FA17FD" w:rsidP="00FA17FD">
            <w:pPr>
              <w:ind w:left="360"/>
              <w:rPr>
                <w:b/>
                <w:sz w:val="24"/>
                <w:szCs w:val="24"/>
              </w:rPr>
            </w:pPr>
            <w:r w:rsidRPr="00FA17FD">
              <w:rPr>
                <w:b/>
                <w:sz w:val="24"/>
                <w:szCs w:val="24"/>
              </w:rPr>
              <w:t>Topic on MyMaths</w:t>
            </w:r>
          </w:p>
        </w:tc>
        <w:tc>
          <w:tcPr>
            <w:tcW w:w="3685" w:type="dxa"/>
          </w:tcPr>
          <w:p w14:paraId="64029B84" w14:textId="4E75DD91" w:rsidR="00FA17FD" w:rsidRPr="00FA17FD" w:rsidRDefault="00FA17FD" w:rsidP="00FA17FD">
            <w:pPr>
              <w:ind w:left="360"/>
              <w:rPr>
                <w:b/>
                <w:sz w:val="24"/>
                <w:szCs w:val="24"/>
              </w:rPr>
            </w:pPr>
            <w:r w:rsidRPr="00FA17FD">
              <w:rPr>
                <w:b/>
                <w:sz w:val="24"/>
                <w:szCs w:val="24"/>
              </w:rPr>
              <w:t>Tick when completed</w:t>
            </w:r>
          </w:p>
        </w:tc>
      </w:tr>
      <w:tr w:rsidR="00FA17FD" w:rsidRPr="00FA17FD" w14:paraId="5CAD0231" w14:textId="4D1CBF99" w:rsidTr="00FA17FD">
        <w:trPr>
          <w:trHeight w:val="397"/>
        </w:trPr>
        <w:tc>
          <w:tcPr>
            <w:tcW w:w="4611" w:type="dxa"/>
          </w:tcPr>
          <w:p w14:paraId="6FB3B829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  <w:r w:rsidRPr="00FA17FD">
              <w:rPr>
                <w:sz w:val="24"/>
                <w:szCs w:val="24"/>
              </w:rPr>
              <w:t>Linear inequalities</w:t>
            </w:r>
          </w:p>
        </w:tc>
        <w:tc>
          <w:tcPr>
            <w:tcW w:w="3685" w:type="dxa"/>
          </w:tcPr>
          <w:p w14:paraId="62EF2673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</w:p>
        </w:tc>
      </w:tr>
      <w:tr w:rsidR="00FA17FD" w:rsidRPr="00FA17FD" w14:paraId="6DE0BAF0" w14:textId="0BA2E9C4" w:rsidTr="00FA17FD">
        <w:trPr>
          <w:trHeight w:val="397"/>
        </w:trPr>
        <w:tc>
          <w:tcPr>
            <w:tcW w:w="4611" w:type="dxa"/>
          </w:tcPr>
          <w:p w14:paraId="7439F108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  <w:r w:rsidRPr="00FA17FD">
              <w:rPr>
                <w:sz w:val="24"/>
                <w:szCs w:val="24"/>
              </w:rPr>
              <w:t>Quadratic inequalities</w:t>
            </w:r>
          </w:p>
        </w:tc>
        <w:tc>
          <w:tcPr>
            <w:tcW w:w="3685" w:type="dxa"/>
          </w:tcPr>
          <w:p w14:paraId="03EEAB78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</w:p>
        </w:tc>
      </w:tr>
      <w:tr w:rsidR="00FA17FD" w:rsidRPr="00FA17FD" w14:paraId="310F4438" w14:textId="7634D4F6" w:rsidTr="00FA17FD">
        <w:trPr>
          <w:trHeight w:val="397"/>
        </w:trPr>
        <w:tc>
          <w:tcPr>
            <w:tcW w:w="4611" w:type="dxa"/>
          </w:tcPr>
          <w:p w14:paraId="61706CEA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  <w:r w:rsidRPr="00FA17FD">
              <w:rPr>
                <w:sz w:val="24"/>
                <w:szCs w:val="24"/>
              </w:rPr>
              <w:t>Square root and reciprocal graphs</w:t>
            </w:r>
          </w:p>
        </w:tc>
        <w:tc>
          <w:tcPr>
            <w:tcW w:w="3685" w:type="dxa"/>
          </w:tcPr>
          <w:p w14:paraId="63DACE50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</w:p>
        </w:tc>
      </w:tr>
      <w:tr w:rsidR="00FA17FD" w:rsidRPr="00FA17FD" w14:paraId="1F216765" w14:textId="5C29B119" w:rsidTr="00FA17FD">
        <w:trPr>
          <w:trHeight w:val="397"/>
        </w:trPr>
        <w:tc>
          <w:tcPr>
            <w:tcW w:w="4611" w:type="dxa"/>
          </w:tcPr>
          <w:p w14:paraId="31B8F1CF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  <w:r w:rsidRPr="00FA17FD">
              <w:rPr>
                <w:sz w:val="24"/>
                <w:szCs w:val="24"/>
              </w:rPr>
              <w:t>The cosine rule</w:t>
            </w:r>
          </w:p>
        </w:tc>
        <w:tc>
          <w:tcPr>
            <w:tcW w:w="3685" w:type="dxa"/>
          </w:tcPr>
          <w:p w14:paraId="467BE459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</w:p>
        </w:tc>
      </w:tr>
      <w:tr w:rsidR="00FA17FD" w:rsidRPr="00FA17FD" w14:paraId="0C3E1D82" w14:textId="19F40320" w:rsidTr="00FA17FD">
        <w:trPr>
          <w:trHeight w:val="397"/>
        </w:trPr>
        <w:tc>
          <w:tcPr>
            <w:tcW w:w="4611" w:type="dxa"/>
          </w:tcPr>
          <w:p w14:paraId="5F885552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  <w:r w:rsidRPr="00FA17FD">
              <w:rPr>
                <w:sz w:val="24"/>
                <w:szCs w:val="24"/>
              </w:rPr>
              <w:t>The sine rule</w:t>
            </w:r>
          </w:p>
        </w:tc>
        <w:tc>
          <w:tcPr>
            <w:tcW w:w="3685" w:type="dxa"/>
          </w:tcPr>
          <w:p w14:paraId="41289F78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</w:p>
        </w:tc>
      </w:tr>
      <w:tr w:rsidR="00FA17FD" w:rsidRPr="00FA17FD" w14:paraId="58615FFC" w14:textId="4E7A84F3" w:rsidTr="00FA17FD">
        <w:trPr>
          <w:trHeight w:val="397"/>
        </w:trPr>
        <w:tc>
          <w:tcPr>
            <w:tcW w:w="4611" w:type="dxa"/>
          </w:tcPr>
          <w:p w14:paraId="45FEBB39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  <w:r w:rsidRPr="00FA17FD">
              <w:rPr>
                <w:sz w:val="24"/>
                <w:szCs w:val="24"/>
              </w:rPr>
              <w:t>Sketching polynomials</w:t>
            </w:r>
          </w:p>
        </w:tc>
        <w:tc>
          <w:tcPr>
            <w:tcW w:w="3685" w:type="dxa"/>
          </w:tcPr>
          <w:p w14:paraId="4D4B4D9F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</w:p>
        </w:tc>
      </w:tr>
      <w:tr w:rsidR="00FA17FD" w:rsidRPr="00FA17FD" w14:paraId="280A2BA6" w14:textId="5CEDA374" w:rsidTr="00FA17FD">
        <w:trPr>
          <w:trHeight w:val="397"/>
        </w:trPr>
        <w:tc>
          <w:tcPr>
            <w:tcW w:w="4611" w:type="dxa"/>
          </w:tcPr>
          <w:p w14:paraId="2AAC1E11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  <w:r w:rsidRPr="00FA17FD">
              <w:rPr>
                <w:sz w:val="24"/>
                <w:szCs w:val="24"/>
              </w:rPr>
              <w:t>Gradients</w:t>
            </w:r>
          </w:p>
        </w:tc>
        <w:tc>
          <w:tcPr>
            <w:tcW w:w="3685" w:type="dxa"/>
          </w:tcPr>
          <w:p w14:paraId="23A4790D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</w:p>
        </w:tc>
      </w:tr>
      <w:tr w:rsidR="00FA17FD" w:rsidRPr="00FA17FD" w14:paraId="14327F40" w14:textId="77C4AE61" w:rsidTr="00FA17FD">
        <w:trPr>
          <w:trHeight w:val="397"/>
        </w:trPr>
        <w:tc>
          <w:tcPr>
            <w:tcW w:w="4611" w:type="dxa"/>
          </w:tcPr>
          <w:p w14:paraId="29393EFF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  <w:r w:rsidRPr="00FA17FD">
              <w:rPr>
                <w:sz w:val="24"/>
                <w:szCs w:val="24"/>
              </w:rPr>
              <w:t>Algebraic manipulation</w:t>
            </w:r>
          </w:p>
        </w:tc>
        <w:tc>
          <w:tcPr>
            <w:tcW w:w="3685" w:type="dxa"/>
          </w:tcPr>
          <w:p w14:paraId="4F62A417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</w:p>
        </w:tc>
      </w:tr>
    </w:tbl>
    <w:p w14:paraId="1B83F54F" w14:textId="77777777" w:rsidR="00FA17FD" w:rsidRDefault="00FA17FD" w:rsidP="00846216">
      <w:pPr>
        <w:rPr>
          <w:b/>
          <w:bCs/>
          <w:sz w:val="24"/>
          <w:szCs w:val="24"/>
        </w:rPr>
      </w:pPr>
    </w:p>
    <w:p w14:paraId="2BBC8C85" w14:textId="77777777" w:rsidR="00FA17FD" w:rsidRDefault="00FA17FD" w:rsidP="00846216">
      <w:pPr>
        <w:rPr>
          <w:b/>
          <w:bCs/>
          <w:sz w:val="24"/>
          <w:szCs w:val="24"/>
        </w:rPr>
      </w:pPr>
      <w:bookmarkStart w:id="1" w:name="_GoBack"/>
      <w:bookmarkEnd w:id="1"/>
    </w:p>
    <w:p w14:paraId="210FDE3D" w14:textId="45FD9150" w:rsidR="00846216" w:rsidRPr="00846216" w:rsidRDefault="00846216" w:rsidP="00846216">
      <w:pPr>
        <w:rPr>
          <w:b/>
          <w:bCs/>
          <w:sz w:val="24"/>
          <w:szCs w:val="24"/>
        </w:rPr>
      </w:pPr>
      <w:r w:rsidRPr="00846216">
        <w:rPr>
          <w:b/>
          <w:bCs/>
          <w:sz w:val="24"/>
          <w:szCs w:val="24"/>
        </w:rPr>
        <w:t xml:space="preserve">To be completed ready for </w:t>
      </w:r>
      <w:r>
        <w:rPr>
          <w:b/>
          <w:bCs/>
          <w:sz w:val="24"/>
          <w:szCs w:val="24"/>
        </w:rPr>
        <w:t xml:space="preserve">the test in week 3 (can be completed earlier as you will be set normal homework </w:t>
      </w:r>
      <w:r w:rsidR="00C733DD">
        <w:rPr>
          <w:b/>
          <w:bCs/>
          <w:sz w:val="24"/>
          <w:szCs w:val="24"/>
        </w:rPr>
        <w:t>as well</w:t>
      </w:r>
      <w:r>
        <w:rPr>
          <w:b/>
          <w:bCs/>
          <w:sz w:val="24"/>
          <w:szCs w:val="24"/>
        </w:rPr>
        <w:t>)</w:t>
      </w:r>
      <w:r w:rsidRPr="00846216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9"/>
        <w:gridCol w:w="3677"/>
      </w:tblGrid>
      <w:tr w:rsidR="00FA17FD" w:rsidRPr="00FA17FD" w14:paraId="3DDFECE6" w14:textId="467390A2" w:rsidTr="00FA17FD">
        <w:trPr>
          <w:trHeight w:val="397"/>
        </w:trPr>
        <w:tc>
          <w:tcPr>
            <w:tcW w:w="4619" w:type="dxa"/>
          </w:tcPr>
          <w:p w14:paraId="5DCA8868" w14:textId="50FA3DBD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  <w:r w:rsidRPr="00FA17FD">
              <w:rPr>
                <w:b/>
                <w:sz w:val="24"/>
                <w:szCs w:val="24"/>
              </w:rPr>
              <w:t>Topic on MyMaths</w:t>
            </w:r>
          </w:p>
        </w:tc>
        <w:tc>
          <w:tcPr>
            <w:tcW w:w="3677" w:type="dxa"/>
          </w:tcPr>
          <w:p w14:paraId="5A8072A3" w14:textId="2B1F593F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  <w:r w:rsidRPr="00FA17FD">
              <w:rPr>
                <w:b/>
                <w:sz w:val="24"/>
                <w:szCs w:val="24"/>
              </w:rPr>
              <w:t>Tick when completed</w:t>
            </w:r>
          </w:p>
        </w:tc>
      </w:tr>
      <w:tr w:rsidR="00FA17FD" w:rsidRPr="00FA17FD" w14:paraId="7884882E" w14:textId="0CBAC49D" w:rsidTr="00FA17FD">
        <w:trPr>
          <w:trHeight w:val="397"/>
        </w:trPr>
        <w:tc>
          <w:tcPr>
            <w:tcW w:w="4619" w:type="dxa"/>
          </w:tcPr>
          <w:p w14:paraId="17AA3A1F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  <w:r w:rsidRPr="00FA17FD">
              <w:rPr>
                <w:sz w:val="24"/>
                <w:szCs w:val="24"/>
              </w:rPr>
              <w:t>Surds part 2</w:t>
            </w:r>
          </w:p>
        </w:tc>
        <w:tc>
          <w:tcPr>
            <w:tcW w:w="3677" w:type="dxa"/>
          </w:tcPr>
          <w:p w14:paraId="74157600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</w:p>
        </w:tc>
      </w:tr>
      <w:tr w:rsidR="00FA17FD" w:rsidRPr="00FA17FD" w14:paraId="56B5735F" w14:textId="765CDC53" w:rsidTr="00FA17FD">
        <w:trPr>
          <w:trHeight w:val="397"/>
        </w:trPr>
        <w:tc>
          <w:tcPr>
            <w:tcW w:w="4619" w:type="dxa"/>
          </w:tcPr>
          <w:p w14:paraId="0F695383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  <w:r w:rsidRPr="00FA17FD">
              <w:rPr>
                <w:sz w:val="24"/>
                <w:szCs w:val="24"/>
              </w:rPr>
              <w:t>Surds part 3</w:t>
            </w:r>
          </w:p>
        </w:tc>
        <w:tc>
          <w:tcPr>
            <w:tcW w:w="3677" w:type="dxa"/>
          </w:tcPr>
          <w:p w14:paraId="637D65F2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</w:p>
        </w:tc>
      </w:tr>
      <w:tr w:rsidR="00FA17FD" w:rsidRPr="00FA17FD" w14:paraId="54B287E7" w14:textId="5CBCD040" w:rsidTr="00FA17FD">
        <w:trPr>
          <w:trHeight w:val="397"/>
        </w:trPr>
        <w:tc>
          <w:tcPr>
            <w:tcW w:w="4619" w:type="dxa"/>
          </w:tcPr>
          <w:p w14:paraId="0A17F8DA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  <w:r w:rsidRPr="00FA17FD">
              <w:rPr>
                <w:sz w:val="24"/>
                <w:szCs w:val="24"/>
              </w:rPr>
              <w:t>GCSE area of triangles with trig</w:t>
            </w:r>
          </w:p>
        </w:tc>
        <w:tc>
          <w:tcPr>
            <w:tcW w:w="3677" w:type="dxa"/>
          </w:tcPr>
          <w:p w14:paraId="528E1133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</w:p>
        </w:tc>
      </w:tr>
      <w:tr w:rsidR="00FA17FD" w:rsidRPr="00FA17FD" w14:paraId="1127D8C7" w14:textId="2F36A539" w:rsidTr="00FA17FD">
        <w:trPr>
          <w:trHeight w:val="397"/>
        </w:trPr>
        <w:tc>
          <w:tcPr>
            <w:tcW w:w="4619" w:type="dxa"/>
          </w:tcPr>
          <w:p w14:paraId="60149869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  <w:r w:rsidRPr="00FA17FD">
              <w:rPr>
                <w:sz w:val="24"/>
                <w:szCs w:val="24"/>
              </w:rPr>
              <w:t>Revise Data presentation and interpretation 1 worksheet</w:t>
            </w:r>
          </w:p>
        </w:tc>
        <w:tc>
          <w:tcPr>
            <w:tcW w:w="3677" w:type="dxa"/>
          </w:tcPr>
          <w:p w14:paraId="5E6D516C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</w:p>
        </w:tc>
      </w:tr>
      <w:tr w:rsidR="00FA17FD" w:rsidRPr="00FA17FD" w14:paraId="53C7E3FD" w14:textId="22D994A5" w:rsidTr="00FA17FD">
        <w:trPr>
          <w:trHeight w:val="397"/>
        </w:trPr>
        <w:tc>
          <w:tcPr>
            <w:tcW w:w="4619" w:type="dxa"/>
          </w:tcPr>
          <w:p w14:paraId="40B3FB99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  <w:r w:rsidRPr="00FA17FD">
              <w:rPr>
                <w:sz w:val="24"/>
                <w:szCs w:val="24"/>
              </w:rPr>
              <w:t>Equation of a line</w:t>
            </w:r>
          </w:p>
        </w:tc>
        <w:tc>
          <w:tcPr>
            <w:tcW w:w="3677" w:type="dxa"/>
          </w:tcPr>
          <w:p w14:paraId="102853D0" w14:textId="77777777" w:rsidR="00FA17FD" w:rsidRPr="00FA17FD" w:rsidRDefault="00FA17FD" w:rsidP="00FA17FD">
            <w:pPr>
              <w:ind w:left="360"/>
              <w:rPr>
                <w:sz w:val="24"/>
                <w:szCs w:val="24"/>
              </w:rPr>
            </w:pPr>
          </w:p>
        </w:tc>
      </w:tr>
    </w:tbl>
    <w:p w14:paraId="7F35B95D" w14:textId="77777777" w:rsidR="00846216" w:rsidRDefault="00846216" w:rsidP="00846216">
      <w:pPr>
        <w:rPr>
          <w:sz w:val="24"/>
          <w:szCs w:val="24"/>
        </w:rPr>
      </w:pPr>
    </w:p>
    <w:p w14:paraId="1FB3404E" w14:textId="77777777" w:rsidR="00846216" w:rsidRPr="005C71A0" w:rsidRDefault="00846216">
      <w:pPr>
        <w:rPr>
          <w:b/>
          <w:sz w:val="24"/>
          <w:szCs w:val="24"/>
        </w:rPr>
      </w:pPr>
    </w:p>
    <w:sectPr w:rsidR="00846216" w:rsidRPr="005C71A0" w:rsidSect="003F103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67C8C" w14:textId="77777777" w:rsidR="005B0969" w:rsidRDefault="005B0969" w:rsidP="00BA4604">
      <w:pPr>
        <w:spacing w:after="0" w:line="240" w:lineRule="auto"/>
      </w:pPr>
      <w:r>
        <w:separator/>
      </w:r>
    </w:p>
  </w:endnote>
  <w:endnote w:type="continuationSeparator" w:id="0">
    <w:p w14:paraId="704F894C" w14:textId="77777777" w:rsidR="005B0969" w:rsidRDefault="005B0969" w:rsidP="00BA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5CCFF" w14:textId="77777777" w:rsidR="005B0969" w:rsidRDefault="005B0969" w:rsidP="00BA4604">
      <w:pPr>
        <w:spacing w:after="0" w:line="240" w:lineRule="auto"/>
      </w:pPr>
      <w:r>
        <w:separator/>
      </w:r>
    </w:p>
  </w:footnote>
  <w:footnote w:type="continuationSeparator" w:id="0">
    <w:p w14:paraId="562E1D2D" w14:textId="77777777" w:rsidR="005B0969" w:rsidRDefault="005B0969" w:rsidP="00BA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876"/>
    <w:multiLevelType w:val="hybridMultilevel"/>
    <w:tmpl w:val="0560A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84C87"/>
    <w:multiLevelType w:val="hybridMultilevel"/>
    <w:tmpl w:val="12E2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3E32"/>
    <w:multiLevelType w:val="hybridMultilevel"/>
    <w:tmpl w:val="7888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B6"/>
    <w:rsid w:val="00066354"/>
    <w:rsid w:val="0016469A"/>
    <w:rsid w:val="0019310F"/>
    <w:rsid w:val="00322E4E"/>
    <w:rsid w:val="00325940"/>
    <w:rsid w:val="003F1031"/>
    <w:rsid w:val="0040605F"/>
    <w:rsid w:val="004E6BAB"/>
    <w:rsid w:val="005B0969"/>
    <w:rsid w:val="005B6757"/>
    <w:rsid w:val="005C71A0"/>
    <w:rsid w:val="0061311F"/>
    <w:rsid w:val="00636DEF"/>
    <w:rsid w:val="007235A2"/>
    <w:rsid w:val="007F4A01"/>
    <w:rsid w:val="00846216"/>
    <w:rsid w:val="00983B18"/>
    <w:rsid w:val="00B83FC9"/>
    <w:rsid w:val="00BA4604"/>
    <w:rsid w:val="00BD4853"/>
    <w:rsid w:val="00BE6826"/>
    <w:rsid w:val="00C733DD"/>
    <w:rsid w:val="00D57701"/>
    <w:rsid w:val="00E534A7"/>
    <w:rsid w:val="00F43653"/>
    <w:rsid w:val="00F746B6"/>
    <w:rsid w:val="00F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DE1C82"/>
  <w15:chartTrackingRefBased/>
  <w15:docId w15:val="{5F1C47F1-5013-45B6-BDEE-1103BB70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B6"/>
    <w:rPr>
      <w:rFonts w:ascii="Times New Roman" w:eastAsiaTheme="minorEastAsia" w:hAnsi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">
    <w:name w:val="Box"/>
    <w:basedOn w:val="DefaultParagraphFont"/>
    <w:uiPriority w:val="1"/>
    <w:qFormat/>
    <w:rsid w:val="00F746B6"/>
    <w:rPr>
      <w:rFonts w:asciiTheme="minorHAnsi" w:hAnsiTheme="minorHAnsi"/>
      <w:b w:val="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F7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6B6"/>
    <w:rPr>
      <w:rFonts w:ascii="Times New Roman" w:eastAsiaTheme="minorEastAsia" w:hAnsi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7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6B6"/>
    <w:rPr>
      <w:rFonts w:ascii="Times New Roman" w:eastAsiaTheme="minorEastAsia" w:hAnsi="Times New Roman"/>
      <w:lang w:eastAsia="zh-CN"/>
    </w:rPr>
  </w:style>
  <w:style w:type="paragraph" w:customStyle="1" w:styleId="Question1stline">
    <w:name w:val="Question 1st line"/>
    <w:basedOn w:val="Normal"/>
    <w:link w:val="Question1stlineChar"/>
    <w:qFormat/>
    <w:rsid w:val="00F746B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F746B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F746B6"/>
    <w:rPr>
      <w:rFonts w:ascii="Times New Roman" w:eastAsiaTheme="minorEastAsia" w:hAnsi="Times New Roman"/>
      <w:lang w:eastAsia="zh-CN"/>
    </w:rPr>
  </w:style>
  <w:style w:type="paragraph" w:customStyle="1" w:styleId="Qheading">
    <w:name w:val="Q heading"/>
    <w:basedOn w:val="Normal"/>
    <w:link w:val="QheadingChar"/>
    <w:qFormat/>
    <w:rsid w:val="00F746B6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F746B6"/>
    <w:rPr>
      <w:rFonts w:ascii="Times New Roman" w:eastAsiaTheme="minorEastAsia" w:hAnsi="Times New Roman"/>
      <w:lang w:eastAsia="zh-CN"/>
    </w:rPr>
  </w:style>
  <w:style w:type="character" w:customStyle="1" w:styleId="QheadingChar">
    <w:name w:val="Q heading Char"/>
    <w:basedOn w:val="DefaultParagraphFont"/>
    <w:link w:val="Qheading"/>
    <w:rsid w:val="00F746B6"/>
    <w:rPr>
      <w:rFonts w:ascii="Times New Roman" w:eastAsiaTheme="minorEastAsia" w:hAnsi="Times New Roman"/>
      <w:b/>
      <w:sz w:val="3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746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Question1stline4parts">
    <w:name w:val="Question 1st line 4 parts"/>
    <w:basedOn w:val="Question1stline"/>
    <w:qFormat/>
    <w:rsid w:val="00F746B6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F746B6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character" w:styleId="Hyperlink">
    <w:name w:val="Hyperlink"/>
    <w:basedOn w:val="DefaultParagraphFont"/>
    <w:uiPriority w:val="99"/>
    <w:unhideWhenUsed/>
    <w:rsid w:val="005C71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1F"/>
    <w:rPr>
      <w:rFonts w:ascii="Segoe UI" w:eastAsiaTheme="minorEastAsia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8462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6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F4A01"/>
    <w:pPr>
      <w:spacing w:after="0" w:line="240" w:lineRule="auto"/>
    </w:pPr>
    <w:rPr>
      <w:rFonts w:ascii="Times New Roman" w:eastAsiaTheme="minorEastAsia" w:hAnsi="Times New Roman"/>
      <w:lang w:eastAsia="zh-CN"/>
    </w:rPr>
  </w:style>
  <w:style w:type="table" w:styleId="TableGrid">
    <w:name w:val="Table Grid"/>
    <w:basedOn w:val="TableNormal"/>
    <w:uiPriority w:val="39"/>
    <w:rsid w:val="00FA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utj@salesian.hant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earson.com/uk/educators/schools/subject-area/mathematics/unrivalled-support/support-from-pearson/gcse-maths-transition-to-alev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sp.org.uk/resource/gcse-alevel-transition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Prout</dc:creator>
  <cp:keywords/>
  <dc:description/>
  <cp:lastModifiedBy>J Prout</cp:lastModifiedBy>
  <cp:revision>11</cp:revision>
  <cp:lastPrinted>2019-05-16T08:44:00Z</cp:lastPrinted>
  <dcterms:created xsi:type="dcterms:W3CDTF">2021-05-14T13:20:00Z</dcterms:created>
  <dcterms:modified xsi:type="dcterms:W3CDTF">2022-06-28T13:50:00Z</dcterms:modified>
</cp:coreProperties>
</file>